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淮北市建投控股集团有限公司中介机构管理办法</w:t>
      </w:r>
      <w:r>
        <w:rPr>
          <w:rFonts w:hint="eastAsia" w:ascii="方正小标宋简体" w:hAnsi="方正小标宋简体" w:eastAsia="方正小标宋简体" w:cs="方正小标宋简体"/>
          <w:sz w:val="36"/>
          <w:szCs w:val="36"/>
          <w:lang w:val="en-US" w:eastAsia="zh-CN"/>
        </w:rPr>
        <w:t>(草案）征求意见稿</w:t>
      </w:r>
    </w:p>
    <w:p>
      <w:pPr>
        <w:spacing w:line="580" w:lineRule="exact"/>
        <w:jc w:val="center"/>
        <w:rPr>
          <w:rFonts w:hint="eastAsia" w:ascii="方正小标宋简体" w:hAnsi="方正小标宋简体" w:eastAsia="方正小标宋简体" w:cs="方正小标宋简体"/>
          <w:sz w:val="36"/>
          <w:szCs w:val="36"/>
          <w:lang w:val="en-US" w:eastAsia="zh-CN"/>
        </w:rPr>
      </w:pPr>
    </w:p>
    <w:p>
      <w:pPr>
        <w:numPr>
          <w:ilvl w:val="0"/>
          <w:numId w:val="0"/>
        </w:numPr>
        <w:spacing w:line="580" w:lineRule="exact"/>
        <w:jc w:val="center"/>
        <w:rPr>
          <w:rFonts w:ascii="黑体" w:hAnsi="黑体" w:eastAsia="黑体" w:cs="黑体"/>
          <w:sz w:val="32"/>
          <w:szCs w:val="32"/>
        </w:rPr>
      </w:pPr>
      <w:r>
        <w:rPr>
          <w:rFonts w:hint="eastAsia" w:ascii="黑体" w:hAnsi="黑体" w:eastAsia="黑体" w:cs="黑体"/>
          <w:sz w:val="32"/>
          <w:szCs w:val="32"/>
          <w:lang w:val="en-US" w:eastAsia="zh-CN"/>
        </w:rPr>
        <w:t xml:space="preserve">    第一章  </w:t>
      </w:r>
      <w:r>
        <w:rPr>
          <w:rFonts w:hint="eastAsia" w:ascii="黑体" w:hAnsi="黑体" w:eastAsia="黑体" w:cs="黑体"/>
          <w:sz w:val="32"/>
          <w:szCs w:val="32"/>
        </w:rPr>
        <w:t>总</w:t>
      </w:r>
      <w:r>
        <w:rPr>
          <w:rFonts w:ascii="黑体" w:hAnsi="黑体" w:eastAsia="黑体" w:cs="黑体"/>
          <w:sz w:val="32"/>
          <w:szCs w:val="32"/>
        </w:rPr>
        <w:t xml:space="preserve"> </w:t>
      </w:r>
      <w:r>
        <w:rPr>
          <w:rFonts w:hint="eastAsia" w:ascii="黑体" w:hAnsi="黑体" w:eastAsia="黑体" w:cs="黑体"/>
          <w:sz w:val="32"/>
          <w:szCs w:val="32"/>
        </w:rPr>
        <w:t>则</w:t>
      </w:r>
    </w:p>
    <w:p>
      <w:pPr>
        <w:spacing w:line="580" w:lineRule="exact"/>
        <w:ind w:firstLine="642"/>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为规范集团公司、全资及控股子公司对中介机构的选聘行为，维护国有资产的合法权益，根据《中华人民共和国招标投标法》、《中华人民共和国政府采购法》、《淮北市建投控股集团有限公司选聘中介机构实施办法》等法律法规及相关文件，制定本办法。</w:t>
      </w:r>
    </w:p>
    <w:p>
      <w:pPr>
        <w:spacing w:line="580" w:lineRule="exact"/>
        <w:ind w:firstLine="642"/>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本办法适用于集团公司和全资及控股子公司从中介机构库中选聘招标代理机构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eastAsia="zh-CN"/>
        </w:rPr>
        <w:t>家）</w:t>
      </w:r>
      <w:r>
        <w:rPr>
          <w:rFonts w:hint="eastAsia" w:ascii="仿宋_GB2312" w:hAnsi="仿宋_GB2312" w:eastAsia="仿宋_GB2312" w:cs="仿宋_GB2312"/>
          <w:sz w:val="32"/>
          <w:szCs w:val="32"/>
        </w:rPr>
        <w:t>、资产评估机构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eastAsia="zh-CN"/>
        </w:rPr>
        <w:t>家，</w:t>
      </w:r>
      <w:r>
        <w:rPr>
          <w:rFonts w:hint="eastAsia" w:ascii="仿宋_GB2312" w:hAnsi="仿宋_GB2312" w:eastAsia="仿宋_GB2312" w:cs="仿宋_GB2312"/>
          <w:color w:val="auto"/>
          <w:kern w:val="0"/>
          <w:sz w:val="32"/>
          <w:szCs w:val="32"/>
          <w:lang w:val="en-US" w:eastAsia="zh-CN" w:bidi="ar"/>
        </w:rPr>
        <w:t>其中4家有证券从业资质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财务审计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7家，</w:t>
      </w:r>
      <w:r>
        <w:rPr>
          <w:rFonts w:hint="eastAsia" w:ascii="仿宋_GB2312" w:hAnsi="仿宋_GB2312" w:eastAsia="仿宋_GB2312" w:cs="仿宋_GB2312"/>
          <w:color w:val="auto"/>
          <w:kern w:val="0"/>
          <w:sz w:val="32"/>
          <w:szCs w:val="32"/>
          <w:lang w:val="en-US" w:eastAsia="zh-CN" w:bidi="ar"/>
        </w:rPr>
        <w:t>其中4家有证券从业资质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等中介机构服务。</w:t>
      </w:r>
    </w:p>
    <w:p>
      <w:pPr>
        <w:spacing w:line="580" w:lineRule="exact"/>
        <w:ind w:firstLine="642"/>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选聘中介机构要遵循公开、公平、公正的原则。</w:t>
      </w:r>
    </w:p>
    <w:p>
      <w:pPr>
        <w:spacing w:line="580" w:lineRule="exact"/>
        <w:ind w:firstLine="642"/>
        <w:jc w:val="center"/>
        <w:rPr>
          <w:rFonts w:hint="eastAsia" w:ascii="黑体" w:hAnsi="黑体" w:eastAsia="黑体" w:cs="黑体"/>
          <w:color w:val="auto"/>
          <w:sz w:val="32"/>
          <w:szCs w:val="32"/>
          <w:lang w:eastAsia="zh-CN"/>
        </w:rPr>
      </w:pPr>
      <w:r>
        <w:rPr>
          <w:rFonts w:hint="eastAsia" w:ascii="黑体" w:hAnsi="黑体" w:eastAsia="黑体" w:cs="黑体"/>
          <w:color w:val="auto"/>
          <w:sz w:val="32"/>
          <w:szCs w:val="32"/>
        </w:rPr>
        <w:t>第二章</w:t>
      </w:r>
      <w:r>
        <w:rPr>
          <w:rFonts w:ascii="黑体" w:hAnsi="黑体" w:eastAsia="黑体" w:cs="黑体"/>
          <w:color w:val="auto"/>
          <w:sz w:val="32"/>
          <w:szCs w:val="32"/>
        </w:rPr>
        <w:t xml:space="preserve">  </w:t>
      </w:r>
      <w:r>
        <w:rPr>
          <w:rFonts w:hint="eastAsia" w:ascii="黑体" w:hAnsi="黑体" w:eastAsia="黑体" w:cs="黑体"/>
          <w:color w:val="auto"/>
          <w:sz w:val="32"/>
          <w:szCs w:val="32"/>
          <w:lang w:eastAsia="zh-CN"/>
        </w:rPr>
        <w:t>入</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 xml:space="preserve">第四条  </w:t>
      </w:r>
      <w:r>
        <w:rPr>
          <w:rFonts w:hint="eastAsia" w:ascii="仿宋_GB2312" w:hAnsi="仿宋_GB2312" w:eastAsia="仿宋_GB2312" w:cs="仿宋_GB2312"/>
          <w:b w:val="0"/>
          <w:bCs w:val="0"/>
          <w:color w:val="auto"/>
          <w:kern w:val="2"/>
          <w:sz w:val="32"/>
          <w:szCs w:val="32"/>
          <w:lang w:val="en-US" w:eastAsia="zh-CN" w:bidi="ar-SA"/>
        </w:rPr>
        <w:t>中介机构入库机制分为：定期调整入库与不定期调整入库。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定期调整入库根据年度考核情况而调整，面向社会发布中介机构入库公告，增补入库；定期调整一般一年调整一次，如中介机构库无特殊变动，调整时间可顺延。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不定期调整入库根据中介机构库动态变化情况及时增补入库，一般半年调整一次。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第五条</w:t>
      </w:r>
      <w:r>
        <w:rPr>
          <w:rFonts w:hint="eastAsia" w:ascii="仿宋_GB2312" w:hAnsi="仿宋_GB2312" w:eastAsia="仿宋_GB2312" w:cs="仿宋_GB2312"/>
          <w:color w:val="auto"/>
          <w:kern w:val="2"/>
          <w:sz w:val="32"/>
          <w:szCs w:val="32"/>
          <w:lang w:val="en-US" w:eastAsia="zh-CN" w:bidi="ar-SA"/>
        </w:rPr>
        <w:t xml:space="preserve">  中介机构在建投集团范围内进行中介服务，应到</w:t>
      </w:r>
      <w:r>
        <w:rPr>
          <w:rFonts w:hint="eastAsia" w:ascii="仿宋_GB2312" w:hAnsi="仿宋_GB2312" w:eastAsia="仿宋_GB2312" w:cs="仿宋_GB2312"/>
          <w:color w:val="auto"/>
          <w:sz w:val="32"/>
          <w:szCs w:val="32"/>
        </w:rPr>
        <w:t>中介机构选聘领导小组办公室</w:t>
      </w:r>
      <w:r>
        <w:rPr>
          <w:rFonts w:hint="eastAsia" w:ascii="仿宋_GB2312" w:hAnsi="仿宋_GB2312" w:eastAsia="仿宋_GB2312" w:cs="仿宋_GB2312"/>
          <w:color w:val="auto"/>
          <w:sz w:val="32"/>
          <w:szCs w:val="32"/>
          <w:lang w:eastAsia="zh-CN"/>
        </w:rPr>
        <w:t>申请</w:t>
      </w:r>
      <w:r>
        <w:rPr>
          <w:rFonts w:hint="eastAsia" w:ascii="仿宋_GB2312" w:hAnsi="仿宋_GB2312" w:eastAsia="仿宋_GB2312" w:cs="仿宋_GB2312"/>
          <w:color w:val="auto"/>
          <w:kern w:val="2"/>
          <w:sz w:val="32"/>
          <w:szCs w:val="32"/>
          <w:lang w:val="en-US" w:eastAsia="zh-CN" w:bidi="ar-SA"/>
        </w:rPr>
        <w:t>入库，将资料统一送达</w:t>
      </w:r>
      <w:r>
        <w:rPr>
          <w:rFonts w:hint="eastAsia" w:ascii="仿宋_GB2312" w:hAnsi="仿宋_GB2312" w:eastAsia="仿宋_GB2312" w:cs="仿宋_GB2312"/>
          <w:color w:val="auto"/>
          <w:sz w:val="32"/>
          <w:szCs w:val="32"/>
        </w:rPr>
        <w:t>中介机构选聘领导小组办公室</w:t>
      </w:r>
      <w:r>
        <w:rPr>
          <w:rFonts w:hint="eastAsia" w:ascii="仿宋_GB2312" w:hAnsi="仿宋_GB2312" w:eastAsia="仿宋_GB2312" w:cs="仿宋_GB2312"/>
          <w:color w:val="auto"/>
          <w:kern w:val="2"/>
          <w:sz w:val="32"/>
          <w:szCs w:val="32"/>
          <w:lang w:val="en-US" w:eastAsia="zh-CN" w:bidi="ar-SA"/>
        </w:rPr>
        <w:t>，进行审核。凡未入库的单位不得在建投集团开展代理活动。 </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2"/>
        <w:jc w:val="left"/>
        <w:textAlignment w:val="auto"/>
        <w:outlineLvl w:val="9"/>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 xml:space="preserve">第六条  </w:t>
      </w:r>
      <w:r>
        <w:rPr>
          <w:rFonts w:hint="eastAsia" w:ascii="仿宋_GB2312" w:hAnsi="仿宋_GB2312" w:eastAsia="仿宋_GB2312" w:cs="仿宋_GB2312"/>
          <w:b w:val="0"/>
          <w:bCs w:val="0"/>
          <w:color w:val="auto"/>
          <w:kern w:val="2"/>
          <w:sz w:val="32"/>
          <w:szCs w:val="32"/>
          <w:lang w:val="en-US" w:eastAsia="zh-CN" w:bidi="ar-SA"/>
        </w:rPr>
        <w:t>入库</w:t>
      </w:r>
      <w:r>
        <w:rPr>
          <w:rFonts w:hint="eastAsia" w:ascii="仿宋_GB2312" w:hAnsi="仿宋_GB2312" w:eastAsia="仿宋_GB2312" w:cs="仿宋_GB2312"/>
          <w:color w:val="auto"/>
          <w:kern w:val="2"/>
          <w:sz w:val="32"/>
          <w:szCs w:val="32"/>
          <w:lang w:val="en-US" w:eastAsia="zh-CN" w:bidi="ar-SA"/>
        </w:rPr>
        <w:t>报名条件</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2"/>
        <w:jc w:val="left"/>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（一）各中介机构基本条件</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jc w:val="left"/>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1.依法设立，具有相应执业资质，近三年连续正常执业；</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jc w:val="left"/>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2.资信良好，近三年来未受到有关行业或行政部门处罚，没有行贿犯罪档案记录；</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jc w:val="left"/>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3.上年度通过有关部门的年检；</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jc w:val="left"/>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4.具有健全规范的内部管理制度和质量控制体系；</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jc w:val="left"/>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5.在行政主管部门或行业协会最近一次公示的考核评价结果中排名靠前，或在其认可的名单中。</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jc w:val="left"/>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（二）各中介服务机构具体要求如下</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jc w:val="left"/>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1.招投标代理机构报名条件</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jc w:val="left"/>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（1）企业注册地在淮北市内的报名单位，须具备招标代理乙级及以上资质；</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jc w:val="left"/>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（2）企业注册地在淮北市外的报名单位，须具备招标代理甲级资质，且在淮北有固定办公场所；</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jc w:val="left"/>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（3）报名单位应配备专职人员不得少于5人,其中，专职招标师不少于3人，具有中级以上职称的专职人员不少于1人；（以上人员须提供缴纳6个月以上社保的证明（备查）；</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jc w:val="left"/>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（4）报名单位所有资质需在有效期内；</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jc w:val="left"/>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（5）报名单位应在安徽省政府采购网上备案，可查询。</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jc w:val="left"/>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 w:hAnsi="仿宋" w:eastAsia="仿宋" w:cs="仿宋_GB2312"/>
          <w:bCs/>
          <w:sz w:val="32"/>
          <w:szCs w:val="32"/>
          <w:lang w:val="en-US" w:eastAsia="zh-CN"/>
        </w:rPr>
        <w:t xml:space="preserve">    </w:t>
      </w:r>
      <w:r>
        <w:rPr>
          <w:rFonts w:hint="eastAsia" w:ascii="仿宋" w:hAnsi="仿宋" w:eastAsia="仿宋" w:cs="仿宋_GB2312"/>
          <w:bCs/>
          <w:sz w:val="32"/>
          <w:szCs w:val="32"/>
          <w:lang w:eastAsia="zh-CN"/>
        </w:rPr>
        <w:t>（</w:t>
      </w:r>
      <w:r>
        <w:rPr>
          <w:rFonts w:hint="eastAsia" w:ascii="仿宋" w:hAnsi="仿宋" w:eastAsia="仿宋" w:cs="仿宋_GB2312"/>
          <w:bCs/>
          <w:sz w:val="32"/>
          <w:szCs w:val="32"/>
          <w:lang w:val="en-US" w:eastAsia="zh-CN"/>
        </w:rPr>
        <w:t>6</w:t>
      </w:r>
      <w:r>
        <w:rPr>
          <w:rFonts w:hint="eastAsia" w:ascii="仿宋" w:hAnsi="仿宋" w:eastAsia="仿宋" w:cs="仿宋_GB2312"/>
          <w:bCs/>
          <w:sz w:val="32"/>
          <w:szCs w:val="32"/>
          <w:lang w:eastAsia="zh-CN"/>
        </w:rPr>
        <w:t>）</w:t>
      </w:r>
      <w:r>
        <w:rPr>
          <w:rFonts w:hint="eastAsia" w:ascii="仿宋" w:hAnsi="仿宋" w:eastAsia="仿宋" w:cs="仿宋_GB2312"/>
          <w:bCs/>
          <w:color w:val="auto"/>
          <w:sz w:val="32"/>
          <w:szCs w:val="32"/>
          <w:lang w:eastAsia="zh-CN"/>
        </w:rPr>
        <w:t>申请</w:t>
      </w:r>
      <w:r>
        <w:rPr>
          <w:rFonts w:hint="eastAsia" w:ascii="仿宋" w:hAnsi="仿宋" w:eastAsia="仿宋" w:cs="仿宋_GB2312"/>
          <w:bCs/>
          <w:color w:val="auto"/>
          <w:sz w:val="32"/>
          <w:szCs w:val="32"/>
        </w:rPr>
        <w:t>入库</w:t>
      </w:r>
      <w:r>
        <w:rPr>
          <w:rFonts w:hint="eastAsia" w:ascii="仿宋" w:hAnsi="仿宋" w:eastAsia="仿宋" w:cs="仿宋_GB2312"/>
          <w:bCs/>
          <w:color w:val="auto"/>
          <w:sz w:val="32"/>
          <w:szCs w:val="32"/>
          <w:lang w:eastAsia="zh-CN"/>
        </w:rPr>
        <w:t>的招投标代理</w:t>
      </w:r>
      <w:r>
        <w:rPr>
          <w:rFonts w:hint="eastAsia" w:ascii="仿宋" w:hAnsi="仿宋" w:eastAsia="仿宋" w:cs="仿宋_GB2312"/>
          <w:bCs/>
          <w:color w:val="auto"/>
          <w:sz w:val="32"/>
          <w:szCs w:val="32"/>
        </w:rPr>
        <w:t>机</w:t>
      </w:r>
      <w:r>
        <w:rPr>
          <w:rFonts w:hint="eastAsia" w:ascii="仿宋" w:hAnsi="仿宋" w:eastAsia="仿宋" w:cs="仿宋_GB2312"/>
          <w:bCs/>
          <w:sz w:val="32"/>
          <w:szCs w:val="32"/>
        </w:rPr>
        <w:t>构应当在淮北公共资源交易中心入库名单中。</w:t>
      </w:r>
      <w:r>
        <w:rPr>
          <w:rFonts w:ascii="仿宋" w:hAnsi="仿宋" w:eastAsia="仿宋" w:cs="仿宋_GB2312"/>
          <w:b/>
          <w:bCs/>
          <w:sz w:val="32"/>
          <w:szCs w:val="32"/>
        </w:rPr>
        <w:t xml:space="preserve"> </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jc w:val="left"/>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2.资产评估机构报名条件</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jc w:val="left"/>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（1）取得资产评估管理机构批准的资产评估资格三年及以上；</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jc w:val="left"/>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（2）资产评估机构和注册资产评估师年检合格，连续三年无违规纪录；</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（3）资产评估机构应具有能够正常开展业务的注册评估师，其中合伙制机构评估师不少于5名，公司制机构评估师不少于8名，且连续三年评估业务收入在100万元以上；</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（4）淮北地区以外资产评估机构申报的，应在淮北市内有正式分支机构；</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（5）具有大中型企业资产评估业务的相关执业业绩。</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（6）具有相关的证劵从业资质（非必备条件）。</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jc w:val="left"/>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3.会计师事务所报名条件</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jc w:val="left"/>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（1）已经安徽省财政厅备案，成立3年以上，符合公告要求，承认和能履行公告中各项审计业务的会计师事务所；</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jc w:val="left"/>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（2）注册会计师人数不低于9名（总部不在淮北的会计师事务所，其淮北分所的注册会计师人数不低于8名）；</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jc w:val="left"/>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（3）近3年没有受到行政处罚（包括事务所的注册会计师）或行业通报批评，并在承办企业审计工作中没有出现不良执业记录和重大审计质量问题；</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jc w:val="left"/>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（4）近三年业务收入均在100万元以上（提供审计报告和行业协会相关证明）；</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jc w:val="left"/>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（5）具有大中型企业审计业务的执业业绩。</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（6）具有相关的证劵从业资质（非必备条件）。</w:t>
      </w:r>
    </w:p>
    <w:p>
      <w:pPr>
        <w:keepNext w:val="0"/>
        <w:keepLines w:val="0"/>
        <w:pageBreakBefore w:val="0"/>
        <w:widowControl/>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2"/>
          <w:sz w:val="32"/>
          <w:szCs w:val="32"/>
          <w:lang w:val="en-US" w:eastAsia="zh-CN" w:bidi="ar-SA"/>
        </w:rPr>
        <w:t xml:space="preserve">第七条  </w:t>
      </w:r>
      <w:r>
        <w:rPr>
          <w:rFonts w:hint="eastAsia" w:ascii="仿宋_GB2312" w:hAnsi="仿宋_GB2312" w:eastAsia="仿宋_GB2312" w:cs="仿宋_GB2312"/>
          <w:color w:val="auto"/>
          <w:kern w:val="0"/>
          <w:sz w:val="32"/>
          <w:szCs w:val="32"/>
          <w:lang w:val="en-US" w:eastAsia="zh-CN" w:bidi="ar"/>
        </w:rPr>
        <w:t>评比办法</w:t>
      </w:r>
    </w:p>
    <w:p>
      <w:pPr>
        <w:keepNext w:val="0"/>
        <w:keepLines w:val="0"/>
        <w:pageBreakBefore w:val="0"/>
        <w:widowControl/>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（1）需满足上述报名条件，具备相应资质。</w:t>
      </w:r>
    </w:p>
    <w:p>
      <w:pPr>
        <w:keepNext w:val="0"/>
        <w:keepLines w:val="0"/>
        <w:pageBreakBefore w:val="0"/>
        <w:widowControl/>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（2）同类中介机构所报收费比率（在</w:t>
      </w:r>
      <w:r>
        <w:rPr>
          <w:rFonts w:hint="eastAsia" w:ascii="仿宋_GB2312" w:hAnsi="仿宋_GB2312" w:eastAsia="仿宋_GB2312" w:cs="仿宋_GB2312"/>
          <w:bCs/>
          <w:sz w:val="32"/>
          <w:szCs w:val="32"/>
        </w:rPr>
        <w:t>国家收费标准的基础</w:t>
      </w:r>
      <w:r>
        <w:rPr>
          <w:rFonts w:hint="eastAsia" w:ascii="仿宋_GB2312" w:hAnsi="仿宋_GB2312" w:eastAsia="仿宋_GB2312" w:cs="仿宋_GB2312"/>
          <w:bCs/>
          <w:sz w:val="32"/>
          <w:szCs w:val="32"/>
          <w:lang w:eastAsia="zh-CN"/>
        </w:rPr>
        <w:t>上）</w:t>
      </w:r>
      <w:r>
        <w:rPr>
          <w:rFonts w:hint="eastAsia" w:ascii="仿宋_GB2312" w:hAnsi="仿宋_GB2312" w:eastAsia="仿宋_GB2312" w:cs="仿宋_GB2312"/>
          <w:bCs/>
          <w:sz w:val="32"/>
          <w:szCs w:val="32"/>
        </w:rPr>
        <w:t>以折扣率</w:t>
      </w:r>
      <w:r>
        <w:rPr>
          <w:rFonts w:hint="eastAsia" w:ascii="仿宋_GB2312" w:hAnsi="仿宋_GB2312" w:eastAsia="仿宋_GB2312" w:cs="仿宋_GB2312"/>
          <w:color w:val="auto"/>
          <w:kern w:val="0"/>
          <w:sz w:val="32"/>
          <w:szCs w:val="32"/>
          <w:lang w:val="en-US" w:eastAsia="zh-CN" w:bidi="ar"/>
        </w:rPr>
        <w:t>较低者入库，但中介机构不得采取低于成本价的报价方式恶意竞争。</w:t>
      </w:r>
    </w:p>
    <w:p>
      <w:pPr>
        <w:keepNext w:val="0"/>
        <w:keepLines w:val="0"/>
        <w:pageBreakBefore w:val="0"/>
        <w:widowControl/>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（3）同类中介机构收费比率相同的，比较业绩、规模以及专业技术人员的占比情况确定。</w:t>
      </w:r>
    </w:p>
    <w:p>
      <w:pPr>
        <w:keepNext w:val="0"/>
        <w:keepLines w:val="0"/>
        <w:pageBreakBefore w:val="0"/>
        <w:widowControl/>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rPr>
        <w:t>中介机构选聘领导小组办公室</w:t>
      </w:r>
      <w:r>
        <w:rPr>
          <w:rFonts w:hint="eastAsia" w:ascii="仿宋_GB2312" w:hAnsi="仿宋_GB2312" w:eastAsia="仿宋_GB2312" w:cs="仿宋_GB2312"/>
          <w:color w:val="auto"/>
          <w:kern w:val="2"/>
          <w:sz w:val="32"/>
          <w:szCs w:val="32"/>
          <w:lang w:val="en-US" w:eastAsia="zh-CN" w:bidi="ar-SA"/>
        </w:rPr>
        <w:t>，进行审核、评比，最终确定入库单位。</w:t>
      </w:r>
    </w:p>
    <w:p>
      <w:pPr>
        <w:spacing w:line="580" w:lineRule="exact"/>
        <w:ind w:firstLine="642"/>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第八条</w:t>
      </w:r>
      <w:r>
        <w:rPr>
          <w:rFonts w:hint="eastAsia" w:ascii="仿宋_GB2312" w:hAnsi="仿宋_GB2312" w:eastAsia="仿宋_GB2312" w:cs="仿宋_GB2312"/>
          <w:color w:val="auto"/>
          <w:kern w:val="2"/>
          <w:sz w:val="32"/>
          <w:szCs w:val="32"/>
          <w:lang w:val="en-US" w:eastAsia="zh-CN" w:bidi="ar-SA"/>
        </w:rPr>
        <w:t xml:space="preserve">  对于定期调整入库，申请入库的机构</w:t>
      </w:r>
      <w:r>
        <w:rPr>
          <w:rFonts w:hint="eastAsia" w:ascii="仿宋_GB2312" w:hAnsi="仿宋_GB2312" w:eastAsia="仿宋_GB2312" w:cs="仿宋_GB2312"/>
          <w:b w:val="0"/>
          <w:bCs/>
          <w:color w:val="auto"/>
          <w:sz w:val="32"/>
          <w:szCs w:val="32"/>
          <w:lang w:val="en-US" w:eastAsia="zh-CN"/>
        </w:rPr>
        <w:t>按照中介机构入库条件要求提交报名资料，已经提交资料的无需再提交，但应当重新报价。</w:t>
      </w:r>
    </w:p>
    <w:p>
      <w:pPr>
        <w:spacing w:line="580" w:lineRule="exact"/>
        <w:ind w:firstLine="642"/>
        <w:jc w:val="center"/>
        <w:rPr>
          <w:rFonts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w:t>
      </w:r>
      <w:r>
        <w:rPr>
          <w:rFonts w:hint="eastAsia" w:ascii="黑体" w:hAnsi="黑体" w:eastAsia="黑体" w:cs="黑体"/>
          <w:sz w:val="32"/>
          <w:szCs w:val="32"/>
        </w:rPr>
        <w:t>章</w:t>
      </w:r>
      <w:r>
        <w:rPr>
          <w:rFonts w:ascii="黑体" w:hAnsi="黑体" w:eastAsia="黑体" w:cs="黑体"/>
          <w:sz w:val="32"/>
          <w:szCs w:val="32"/>
        </w:rPr>
        <w:t xml:space="preserve">  </w:t>
      </w:r>
      <w:r>
        <w:rPr>
          <w:rFonts w:hint="eastAsia" w:ascii="黑体" w:hAnsi="黑体" w:eastAsia="黑体" w:cs="黑体"/>
          <w:sz w:val="32"/>
          <w:szCs w:val="32"/>
        </w:rPr>
        <w:t>中介机构</w:t>
      </w:r>
      <w:r>
        <w:rPr>
          <w:rFonts w:hint="eastAsia" w:ascii="黑体" w:hAnsi="黑体" w:eastAsia="黑体" w:cs="黑体"/>
          <w:color w:val="auto"/>
          <w:sz w:val="32"/>
          <w:szCs w:val="32"/>
          <w:lang w:eastAsia="zh-CN"/>
        </w:rPr>
        <w:t>的选聘</w:t>
      </w:r>
    </w:p>
    <w:p>
      <w:pPr>
        <w:spacing w:line="580" w:lineRule="exact"/>
        <w:ind w:firstLine="642"/>
        <w:rPr>
          <w:rFonts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第九条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中介机构服务</w:t>
      </w:r>
      <w:r>
        <w:rPr>
          <w:rFonts w:hint="eastAsia" w:ascii="仿宋_GB2312" w:hAnsi="仿宋_GB2312" w:eastAsia="仿宋_GB2312" w:cs="仿宋_GB2312"/>
          <w:sz w:val="32"/>
          <w:szCs w:val="32"/>
          <w:lang w:eastAsia="zh-CN"/>
        </w:rPr>
        <w:t>业务需求部门</w:t>
      </w:r>
      <w:r>
        <w:rPr>
          <w:rFonts w:hint="eastAsia" w:ascii="仿宋_GB2312" w:hAnsi="仿宋_GB2312" w:eastAsia="仿宋_GB2312" w:cs="仿宋_GB2312"/>
          <w:sz w:val="32"/>
          <w:szCs w:val="32"/>
        </w:rPr>
        <w:t>根据项目需要填写《中介机构服务申请表》（见附件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），并将申请表交至中介机构选聘领导小组办公室。</w:t>
      </w:r>
    </w:p>
    <w:p>
      <w:pPr>
        <w:spacing w:line="580" w:lineRule="exac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第十条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中介机构选聘领导小组办公室收到申请表后，根据申请人需求安排选聘时间、地点。</w:t>
      </w:r>
      <w:r>
        <w:rPr>
          <w:rFonts w:hint="eastAsia" w:ascii="仿宋_GB2312" w:hAnsi="仿宋_GB2312" w:eastAsia="仿宋_GB2312" w:cs="仿宋_GB2312"/>
          <w:color w:val="auto"/>
          <w:sz w:val="32"/>
          <w:szCs w:val="32"/>
        </w:rPr>
        <w:t>每周星期二和星期</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进行集中选定</w:t>
      </w:r>
      <w:r>
        <w:rPr>
          <w:rFonts w:hint="eastAsia" w:ascii="仿宋_GB2312" w:hAnsi="仿宋_GB2312" w:eastAsia="仿宋_GB2312" w:cs="仿宋_GB2312"/>
          <w:color w:val="auto"/>
          <w:sz w:val="32"/>
          <w:szCs w:val="32"/>
          <w:lang w:eastAsia="zh-CN"/>
        </w:rPr>
        <w:t>。急需选聘的项目，选聘时间另行确定。</w:t>
      </w:r>
    </w:p>
    <w:p>
      <w:pPr>
        <w:spacing w:line="580" w:lineRule="exact"/>
        <w:ind w:firstLine="642"/>
        <w:rPr>
          <w:rFonts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第十一条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中介服务业务需求部门</w:t>
      </w:r>
      <w:r>
        <w:rPr>
          <w:rFonts w:hint="eastAsia" w:ascii="仿宋_GB2312" w:hAnsi="仿宋_GB2312" w:eastAsia="仿宋_GB2312" w:cs="仿宋_GB2312"/>
          <w:sz w:val="32"/>
          <w:szCs w:val="32"/>
        </w:rPr>
        <w:t>负责按照中介机构通知表内容，通知</w:t>
      </w:r>
      <w:r>
        <w:rPr>
          <w:rFonts w:hint="eastAsia" w:ascii="仿宋_GB2312" w:hAnsi="仿宋_GB2312" w:eastAsia="仿宋_GB2312" w:cs="仿宋_GB2312"/>
          <w:sz w:val="32"/>
          <w:szCs w:val="32"/>
          <w:lang w:eastAsia="zh-CN"/>
        </w:rPr>
        <w:t>业务所需类别全部入库</w:t>
      </w:r>
      <w:r>
        <w:rPr>
          <w:rFonts w:hint="eastAsia" w:ascii="仿宋_GB2312" w:hAnsi="仿宋_GB2312" w:eastAsia="仿宋_GB2312" w:cs="仿宋_GB2312"/>
          <w:sz w:val="32"/>
          <w:szCs w:val="32"/>
        </w:rPr>
        <w:t>中介机构参加选聘。中介机构通知表从中介机构选聘领导小组办公室领取。</w:t>
      </w:r>
    </w:p>
    <w:p>
      <w:pPr>
        <w:spacing w:line="580" w:lineRule="exact"/>
        <w:ind w:firstLine="64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第十二条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申请中介机构服务的业务部门</w:t>
      </w:r>
      <w:r>
        <w:rPr>
          <w:rFonts w:hint="eastAsia" w:ascii="仿宋_GB2312" w:hAnsi="仿宋_GB2312" w:eastAsia="仿宋_GB2312" w:cs="仿宋_GB2312"/>
          <w:sz w:val="32"/>
          <w:szCs w:val="32"/>
          <w:lang w:eastAsia="zh-CN"/>
        </w:rPr>
        <w:t>负责人</w:t>
      </w:r>
      <w:r>
        <w:rPr>
          <w:rFonts w:hint="eastAsia" w:ascii="仿宋_GB2312" w:hAnsi="仿宋_GB2312" w:eastAsia="仿宋_GB2312" w:cs="仿宋_GB2312"/>
          <w:sz w:val="32"/>
          <w:szCs w:val="32"/>
        </w:rPr>
        <w:t>或子公司分管领导应当参加选聘，</w:t>
      </w:r>
      <w:r>
        <w:rPr>
          <w:rFonts w:hint="eastAsia" w:ascii="仿宋_GB2312" w:hAnsi="仿宋_GB2312" w:eastAsia="仿宋_GB2312" w:cs="仿宋_GB2312"/>
          <w:sz w:val="32"/>
          <w:szCs w:val="32"/>
          <w:lang w:eastAsia="zh-CN"/>
        </w:rPr>
        <w:t>负责人或</w:t>
      </w:r>
      <w:r>
        <w:rPr>
          <w:rFonts w:hint="eastAsia" w:ascii="仿宋_GB2312" w:hAnsi="仿宋_GB2312" w:eastAsia="仿宋_GB2312" w:cs="仿宋_GB2312"/>
          <w:sz w:val="32"/>
          <w:szCs w:val="32"/>
        </w:rPr>
        <w:t>分管领导不能参加的，由其指定的</w:t>
      </w:r>
      <w:r>
        <w:rPr>
          <w:rFonts w:hint="eastAsia" w:ascii="仿宋_GB2312" w:hAnsi="仿宋_GB2312" w:eastAsia="仿宋_GB2312" w:cs="仿宋_GB2312"/>
          <w:sz w:val="32"/>
          <w:szCs w:val="32"/>
          <w:lang w:eastAsia="zh-CN"/>
        </w:rPr>
        <w:t>工作人员</w:t>
      </w:r>
      <w:r>
        <w:rPr>
          <w:rFonts w:hint="eastAsia" w:ascii="仿宋_GB2312" w:hAnsi="仿宋_GB2312" w:eastAsia="仿宋_GB2312" w:cs="仿宋_GB2312"/>
          <w:sz w:val="32"/>
          <w:szCs w:val="32"/>
        </w:rPr>
        <w:t>参加，</w:t>
      </w:r>
      <w:r>
        <w:rPr>
          <w:rFonts w:hint="eastAsia" w:ascii="仿宋_GB2312" w:hAnsi="仿宋_GB2312" w:eastAsia="仿宋_GB2312" w:cs="仿宋_GB2312"/>
          <w:sz w:val="32"/>
          <w:szCs w:val="32"/>
          <w:lang w:eastAsia="zh-CN"/>
        </w:rPr>
        <w:t>均</w:t>
      </w:r>
      <w:r>
        <w:rPr>
          <w:rFonts w:hint="eastAsia" w:ascii="仿宋_GB2312" w:hAnsi="仿宋_GB2312" w:eastAsia="仿宋_GB2312" w:cs="仿宋_GB2312"/>
          <w:sz w:val="32"/>
          <w:szCs w:val="32"/>
        </w:rPr>
        <w:t>不能参加的取消选聘。</w:t>
      </w:r>
    </w:p>
    <w:p>
      <w:pPr>
        <w:spacing w:line="580" w:lineRule="exact"/>
        <w:ind w:firstLine="6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第十三条 </w:t>
      </w:r>
      <w:r>
        <w:rPr>
          <w:rFonts w:hint="eastAsia" w:ascii="仿宋_GB2312" w:hAnsi="仿宋_GB2312" w:eastAsia="仿宋_GB2312" w:cs="仿宋_GB2312"/>
          <w:sz w:val="32"/>
          <w:szCs w:val="32"/>
          <w:lang w:val="en-US" w:eastAsia="zh-CN"/>
        </w:rPr>
        <w:t xml:space="preserve"> 中介机构选聘领导小组办公室负责通知中介机构选聘领导小组成员参加选聘。</w:t>
      </w:r>
    </w:p>
    <w:p>
      <w:pPr>
        <w:spacing w:line="580" w:lineRule="exact"/>
        <w:ind w:firstLine="642"/>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中介机构选聘领导小组</w:t>
      </w:r>
      <w:r>
        <w:rPr>
          <w:rFonts w:hint="eastAsia" w:ascii="仿宋_GB2312" w:hAnsi="仿宋_GB2312" w:eastAsia="仿宋_GB2312" w:cs="仿宋_GB2312"/>
          <w:color w:val="auto"/>
          <w:sz w:val="32"/>
          <w:szCs w:val="32"/>
          <w:lang w:eastAsia="zh-CN"/>
        </w:rPr>
        <w:t>成员</w:t>
      </w:r>
      <w:r>
        <w:rPr>
          <w:rFonts w:hint="eastAsia" w:ascii="仿宋_GB2312" w:hAnsi="仿宋_GB2312" w:eastAsia="仿宋_GB2312" w:cs="仿宋_GB2312"/>
          <w:color w:val="auto"/>
          <w:sz w:val="32"/>
          <w:szCs w:val="32"/>
        </w:rPr>
        <w:t>纪检监察审计部</w:t>
      </w:r>
      <w:r>
        <w:rPr>
          <w:rFonts w:hint="eastAsia" w:ascii="仿宋_GB2312" w:hAnsi="仿宋_GB2312" w:eastAsia="仿宋_GB2312" w:cs="仿宋_GB2312"/>
          <w:color w:val="auto"/>
          <w:sz w:val="32"/>
          <w:szCs w:val="32"/>
          <w:lang w:eastAsia="zh-CN"/>
        </w:rPr>
        <w:t>、法律部、</w:t>
      </w:r>
      <w:r>
        <w:rPr>
          <w:rFonts w:hint="eastAsia" w:ascii="仿宋_GB2312" w:hAnsi="仿宋_GB2312" w:eastAsia="仿宋_GB2312" w:cs="仿宋_GB2312"/>
          <w:color w:val="auto"/>
          <w:sz w:val="32"/>
          <w:szCs w:val="32"/>
        </w:rPr>
        <w:t>资金部、财务部</w:t>
      </w:r>
      <w:r>
        <w:rPr>
          <w:rFonts w:hint="eastAsia" w:ascii="仿宋_GB2312" w:hAnsi="仿宋_GB2312" w:eastAsia="仿宋_GB2312" w:cs="仿宋_GB2312"/>
          <w:color w:val="auto"/>
          <w:sz w:val="32"/>
          <w:szCs w:val="32"/>
          <w:lang w:eastAsia="zh-CN"/>
        </w:rPr>
        <w:t>及有关部门对选聘进行监督，共同签字确认。</w:t>
      </w:r>
    </w:p>
    <w:p>
      <w:pPr>
        <w:spacing w:line="580" w:lineRule="exact"/>
        <w:ind w:firstLine="642"/>
        <w:rPr>
          <w:rFonts w:ascii="仿宋_GB2312" w:hAnsi="仿宋_GB2312" w:eastAsia="仿宋_GB2312" w:cs="仿宋_GB2312"/>
          <w:bCs/>
          <w:sz w:val="32"/>
          <w:szCs w:val="32"/>
        </w:rPr>
      </w:pPr>
      <w:r>
        <w:rPr>
          <w:rFonts w:hint="eastAsia" w:ascii="仿宋_GB2312" w:hAnsi="仿宋_GB2312" w:eastAsia="仿宋_GB2312" w:cs="仿宋_GB2312"/>
          <w:b/>
          <w:bCs/>
          <w:sz w:val="32"/>
          <w:szCs w:val="32"/>
          <w:lang w:eastAsia="zh-CN"/>
        </w:rPr>
        <w:t>第十四条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Cs/>
          <w:sz w:val="32"/>
          <w:szCs w:val="32"/>
        </w:rPr>
        <w:t>参加选聘的中介机构在国家收费标准的基础上以折扣率的形式二次报价，二次报价折扣率不得超过入库登记的报价。</w:t>
      </w:r>
    </w:p>
    <w:p>
      <w:pPr>
        <w:spacing w:line="580" w:lineRule="exact"/>
        <w:ind w:firstLine="642"/>
        <w:rPr>
          <w:rFonts w:ascii="仿宋_GB2312" w:hAnsi="仿宋_GB2312" w:eastAsia="仿宋_GB2312" w:cs="仿宋_GB2312"/>
          <w:bCs/>
          <w:sz w:val="32"/>
          <w:szCs w:val="32"/>
        </w:rPr>
      </w:pPr>
      <w:r>
        <w:rPr>
          <w:rFonts w:hint="eastAsia" w:ascii="仿宋_GB2312" w:hAnsi="仿宋_GB2312" w:eastAsia="仿宋_GB2312" w:cs="仿宋_GB2312"/>
          <w:b/>
          <w:bCs/>
          <w:sz w:val="32"/>
          <w:szCs w:val="32"/>
          <w:lang w:eastAsia="zh-CN"/>
        </w:rPr>
        <w:t>第十五条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Cs/>
          <w:sz w:val="32"/>
          <w:szCs w:val="32"/>
        </w:rPr>
        <w:t>参加选聘的中介机构同等条件下报价最低者中标，最低报价相同的，摇号确定中标单位。</w:t>
      </w:r>
    </w:p>
    <w:p>
      <w:pPr>
        <w:spacing w:line="580" w:lineRule="exact"/>
        <w:ind w:firstLine="642"/>
        <w:rPr>
          <w:rFonts w:ascii="仿宋_GB2312" w:hAnsi="仿宋_GB2312" w:eastAsia="仿宋_GB2312" w:cs="仿宋_GB2312"/>
          <w:bCs/>
          <w:sz w:val="32"/>
          <w:szCs w:val="32"/>
        </w:rPr>
      </w:pPr>
      <w:r>
        <w:rPr>
          <w:rFonts w:hint="eastAsia" w:ascii="仿宋_GB2312" w:hAnsi="仿宋_GB2312" w:eastAsia="仿宋_GB2312" w:cs="仿宋_GB2312"/>
          <w:b/>
          <w:bCs/>
          <w:sz w:val="32"/>
          <w:szCs w:val="32"/>
          <w:lang w:eastAsia="zh-CN"/>
        </w:rPr>
        <w:t>第十六条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Cs/>
          <w:sz w:val="32"/>
          <w:szCs w:val="32"/>
        </w:rPr>
        <w:t>对于招投标项目投资总额或服务合同单项价格较高</w:t>
      </w:r>
      <w:r>
        <w:rPr>
          <w:rFonts w:hint="eastAsia" w:ascii="仿宋_GB2312" w:hAnsi="仿宋_GB2312" w:eastAsia="仿宋_GB2312" w:cs="仿宋_GB2312"/>
          <w:bCs/>
          <w:sz w:val="32"/>
          <w:szCs w:val="32"/>
          <w:lang w:eastAsia="zh-CN"/>
        </w:rPr>
        <w:t>的重大项目</w:t>
      </w:r>
      <w:r>
        <w:rPr>
          <w:rFonts w:hint="eastAsia" w:ascii="仿宋_GB2312" w:hAnsi="仿宋_GB2312" w:eastAsia="仿宋_GB2312" w:cs="仿宋_GB2312"/>
          <w:bCs/>
          <w:sz w:val="32"/>
          <w:szCs w:val="32"/>
        </w:rPr>
        <w:t>，按照</w:t>
      </w:r>
      <w:r>
        <w:rPr>
          <w:rFonts w:hint="eastAsia" w:ascii="仿宋_GB2312" w:hAnsi="仿宋_GB2312" w:eastAsia="仿宋_GB2312" w:cs="仿宋_GB2312"/>
          <w:bCs/>
          <w:sz w:val="32"/>
          <w:szCs w:val="32"/>
          <w:lang w:eastAsia="zh-CN"/>
        </w:rPr>
        <w:t>《淮北市工程建设项目招标投标管理办法》规定</w:t>
      </w:r>
      <w:r>
        <w:rPr>
          <w:rFonts w:hint="eastAsia" w:ascii="仿宋_GB2312" w:hAnsi="仿宋_GB2312" w:eastAsia="仿宋_GB2312" w:cs="仿宋_GB2312"/>
          <w:bCs/>
          <w:sz w:val="32"/>
          <w:szCs w:val="32"/>
        </w:rPr>
        <w:t>需从淮北公共资源交易中心摇号的，从中介机构库里推荐</w:t>
      </w:r>
      <w:r>
        <w:rPr>
          <w:rFonts w:hint="eastAsia" w:ascii="仿宋_GB2312" w:hAnsi="仿宋_GB2312" w:eastAsia="仿宋_GB2312" w:cs="仿宋_GB2312"/>
          <w:bCs/>
          <w:sz w:val="32"/>
          <w:szCs w:val="32"/>
          <w:lang w:eastAsia="zh-CN"/>
        </w:rPr>
        <w:t>符合</w:t>
      </w:r>
      <w:r>
        <w:rPr>
          <w:rFonts w:hint="eastAsia" w:ascii="仿宋_GB2312" w:hAnsi="仿宋_GB2312" w:eastAsia="仿宋_GB2312" w:cs="仿宋_GB2312"/>
          <w:bCs/>
          <w:sz w:val="32"/>
          <w:szCs w:val="32"/>
        </w:rPr>
        <w:t>淮北公共资源交易中心</w:t>
      </w:r>
      <w:r>
        <w:rPr>
          <w:rFonts w:hint="eastAsia" w:ascii="仿宋_GB2312" w:hAnsi="仿宋_GB2312" w:eastAsia="仿宋_GB2312" w:cs="仿宋_GB2312"/>
          <w:bCs/>
          <w:sz w:val="32"/>
          <w:szCs w:val="32"/>
          <w:lang w:eastAsia="zh-CN"/>
        </w:rPr>
        <w:t>要求数量的</w:t>
      </w:r>
      <w:r>
        <w:rPr>
          <w:rFonts w:hint="eastAsia" w:ascii="仿宋_GB2312" w:hAnsi="仿宋_GB2312" w:eastAsia="仿宋_GB2312" w:cs="仿宋_GB2312"/>
          <w:bCs/>
          <w:sz w:val="32"/>
          <w:szCs w:val="32"/>
        </w:rPr>
        <w:t>招标代理机构参与摇号。</w:t>
      </w:r>
    </w:p>
    <w:p>
      <w:pPr>
        <w:spacing w:line="580" w:lineRule="exact"/>
        <w:ind w:firstLine="642"/>
        <w:rPr>
          <w:rFonts w:ascii="仿宋_GB2312" w:hAnsi="仿宋_GB2312" w:eastAsia="仿宋_GB2312" w:cs="仿宋_GB2312"/>
          <w:bCs/>
          <w:sz w:val="32"/>
          <w:szCs w:val="32"/>
        </w:rPr>
      </w:pPr>
      <w:r>
        <w:rPr>
          <w:rFonts w:hint="eastAsia" w:ascii="仿宋_GB2312" w:hAnsi="仿宋_GB2312" w:eastAsia="仿宋_GB2312" w:cs="仿宋_GB2312"/>
          <w:b/>
          <w:bCs w:val="0"/>
          <w:sz w:val="32"/>
          <w:szCs w:val="32"/>
          <w:lang w:eastAsia="zh-CN"/>
        </w:rPr>
        <w:t>第十七条</w:t>
      </w:r>
      <w:r>
        <w:rPr>
          <w:rFonts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rPr>
        <w:t>申请中介机构服务的业务部门或子公司负责与中标单位对接项目要求，并从中介机构选聘领导小组办公室领取《中介机构服务测评表》（见附件</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，对中介机构进行动态考评。</w:t>
      </w:r>
    </w:p>
    <w:p>
      <w:pPr>
        <w:spacing w:line="580" w:lineRule="exact"/>
        <w:ind w:firstLine="642"/>
        <w:jc w:val="center"/>
        <w:rPr>
          <w:rFonts w:ascii="黑体" w:hAnsi="黑体" w:eastAsia="黑体" w:cs="仿宋_GB2312"/>
          <w:b w:val="0"/>
          <w:bCs w:val="0"/>
          <w:color w:val="auto"/>
          <w:sz w:val="32"/>
          <w:szCs w:val="32"/>
        </w:rPr>
      </w:pPr>
      <w:r>
        <w:rPr>
          <w:rFonts w:hint="eastAsia" w:ascii="黑体" w:hAnsi="黑体" w:eastAsia="黑体" w:cs="仿宋_GB2312"/>
          <w:b w:val="0"/>
          <w:bCs w:val="0"/>
          <w:sz w:val="32"/>
          <w:szCs w:val="32"/>
        </w:rPr>
        <w:t>第四章</w:t>
      </w:r>
      <w:r>
        <w:rPr>
          <w:rFonts w:ascii="黑体" w:hAnsi="黑体" w:eastAsia="黑体" w:cs="仿宋_GB2312"/>
          <w:b w:val="0"/>
          <w:bCs w:val="0"/>
          <w:sz w:val="32"/>
          <w:szCs w:val="32"/>
        </w:rPr>
        <w:t xml:space="preserve">  </w:t>
      </w:r>
      <w:r>
        <w:rPr>
          <w:rFonts w:hint="eastAsia" w:ascii="黑体" w:hAnsi="黑体" w:eastAsia="黑体" w:cs="仿宋_GB2312"/>
          <w:b w:val="0"/>
          <w:bCs w:val="0"/>
          <w:sz w:val="32"/>
          <w:szCs w:val="32"/>
        </w:rPr>
        <w:t>中介机构</w:t>
      </w:r>
      <w:r>
        <w:rPr>
          <w:rFonts w:hint="eastAsia" w:ascii="黑体" w:hAnsi="黑体" w:eastAsia="黑体" w:cs="仿宋_GB2312"/>
          <w:b w:val="0"/>
          <w:bCs w:val="0"/>
          <w:sz w:val="32"/>
          <w:szCs w:val="32"/>
          <w:lang w:eastAsia="zh-CN"/>
        </w:rPr>
        <w:t>的</w:t>
      </w:r>
      <w:r>
        <w:rPr>
          <w:rFonts w:hint="eastAsia" w:ascii="黑体" w:hAnsi="黑体" w:eastAsia="黑体" w:cs="仿宋_GB2312"/>
          <w:b w:val="0"/>
          <w:bCs w:val="0"/>
          <w:color w:val="auto"/>
          <w:sz w:val="32"/>
          <w:szCs w:val="32"/>
          <w:lang w:eastAsia="zh-CN"/>
        </w:rPr>
        <w:t>考核及调整</w:t>
      </w:r>
    </w:p>
    <w:p>
      <w:pPr>
        <w:spacing w:line="580" w:lineRule="exact"/>
        <w:ind w:firstLine="642"/>
        <w:rPr>
          <w:rFonts w:hint="eastAsia" w:ascii="仿宋_GB2312" w:hAnsi="仿宋_GB2312" w:eastAsia="仿宋_GB2312" w:cs="仿宋_GB2312"/>
          <w:bCs/>
          <w:sz w:val="32"/>
          <w:szCs w:val="32"/>
        </w:rPr>
      </w:pPr>
      <w:r>
        <w:rPr>
          <w:rFonts w:hint="eastAsia" w:ascii="仿宋_GB2312" w:hAnsi="仿宋_GB2312" w:eastAsia="仿宋_GB2312" w:cs="仿宋_GB2312"/>
          <w:b/>
          <w:bCs w:val="0"/>
          <w:sz w:val="32"/>
          <w:szCs w:val="32"/>
          <w:lang w:eastAsia="zh-CN"/>
        </w:rPr>
        <w:t>第十八条</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对入库的</w:t>
      </w:r>
      <w:r>
        <w:rPr>
          <w:rFonts w:hint="eastAsia" w:ascii="仿宋_GB2312" w:hAnsi="仿宋_GB2312" w:eastAsia="仿宋_GB2312" w:cs="仿宋_GB2312"/>
          <w:bCs/>
          <w:sz w:val="32"/>
          <w:szCs w:val="32"/>
          <w:lang w:eastAsia="zh-CN"/>
        </w:rPr>
        <w:t>中介</w:t>
      </w:r>
      <w:r>
        <w:rPr>
          <w:rFonts w:hint="eastAsia" w:ascii="仿宋_GB2312" w:hAnsi="仿宋_GB2312" w:eastAsia="仿宋_GB2312" w:cs="仿宋_GB2312"/>
          <w:bCs/>
          <w:sz w:val="32"/>
          <w:szCs w:val="32"/>
        </w:rPr>
        <w:t>机构实行动态管理。即对招标代理机构采取</w:t>
      </w:r>
      <w:r>
        <w:rPr>
          <w:rFonts w:hint="eastAsia" w:ascii="仿宋_GB2312" w:hAnsi="仿宋_GB2312" w:eastAsia="仿宋_GB2312" w:cs="仿宋_GB2312"/>
          <w:bCs/>
          <w:sz w:val="32"/>
          <w:szCs w:val="32"/>
          <w:lang w:eastAsia="zh-CN"/>
        </w:rPr>
        <w:t>动态</w:t>
      </w:r>
      <w:r>
        <w:rPr>
          <w:rFonts w:hint="eastAsia" w:ascii="仿宋_GB2312" w:hAnsi="仿宋_GB2312" w:eastAsia="仿宋_GB2312" w:cs="仿宋_GB2312"/>
          <w:bCs/>
          <w:sz w:val="32"/>
          <w:szCs w:val="32"/>
        </w:rPr>
        <w:t>考</w:t>
      </w:r>
      <w:r>
        <w:rPr>
          <w:rFonts w:hint="eastAsia" w:ascii="仿宋_GB2312" w:hAnsi="仿宋_GB2312" w:eastAsia="仿宋_GB2312" w:cs="仿宋_GB2312"/>
          <w:bCs/>
          <w:sz w:val="32"/>
          <w:szCs w:val="32"/>
          <w:lang w:eastAsia="zh-CN"/>
        </w:rPr>
        <w:t>评</w:t>
      </w:r>
      <w:r>
        <w:rPr>
          <w:rFonts w:hint="eastAsia" w:ascii="仿宋_GB2312" w:hAnsi="仿宋_GB2312" w:eastAsia="仿宋_GB2312" w:cs="仿宋_GB2312"/>
          <w:bCs/>
          <w:sz w:val="32"/>
          <w:szCs w:val="32"/>
        </w:rPr>
        <w:t>和年度考</w:t>
      </w:r>
      <w:r>
        <w:rPr>
          <w:rFonts w:hint="eastAsia" w:ascii="仿宋_GB2312" w:hAnsi="仿宋_GB2312" w:eastAsia="仿宋_GB2312" w:cs="仿宋_GB2312"/>
          <w:bCs/>
          <w:sz w:val="32"/>
          <w:szCs w:val="32"/>
          <w:lang w:eastAsia="zh-CN"/>
        </w:rPr>
        <w:t>评</w:t>
      </w:r>
      <w:r>
        <w:rPr>
          <w:rFonts w:hint="eastAsia" w:ascii="仿宋_GB2312" w:hAnsi="仿宋_GB2312" w:eastAsia="仿宋_GB2312" w:cs="仿宋_GB2312"/>
          <w:bCs/>
          <w:sz w:val="32"/>
          <w:szCs w:val="32"/>
        </w:rPr>
        <w:t>相结合的方式进行</w:t>
      </w:r>
      <w:r>
        <w:rPr>
          <w:rFonts w:hint="eastAsia" w:ascii="仿宋_GB2312" w:hAnsi="仿宋_GB2312" w:eastAsia="仿宋_GB2312" w:cs="仿宋_GB2312"/>
          <w:bCs/>
          <w:sz w:val="32"/>
          <w:szCs w:val="32"/>
          <w:lang w:eastAsia="zh-CN"/>
        </w:rPr>
        <w:t>管理和考评，中介机构选聘领导小组每年根据考评结果调整入库名单，同一中介机构一年内两次动态考评不合格或年度考评不合格的，退出入库名单。</w:t>
      </w:r>
    </w:p>
    <w:p>
      <w:pPr>
        <w:numPr>
          <w:ilvl w:val="0"/>
          <w:numId w:val="1"/>
        </w:numPr>
        <w:spacing w:line="580" w:lineRule="exact"/>
        <w:ind w:firstLine="642"/>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动态考评</w:t>
      </w:r>
    </w:p>
    <w:p>
      <w:pPr>
        <w:numPr>
          <w:ilvl w:val="0"/>
          <w:numId w:val="0"/>
        </w:numPr>
        <w:spacing w:line="58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中介机构服务测评实行“一事一评”动态考评</w:t>
      </w:r>
      <w:r>
        <w:rPr>
          <w:rFonts w:hint="eastAsia" w:ascii="仿宋_GB2312" w:hAnsi="仿宋_GB2312" w:eastAsia="仿宋_GB2312" w:cs="仿宋_GB2312"/>
          <w:bCs/>
          <w:sz w:val="32"/>
          <w:szCs w:val="32"/>
          <w:lang w:eastAsia="zh-CN"/>
        </w:rPr>
        <w:t>的</w:t>
      </w:r>
      <w:r>
        <w:rPr>
          <w:rFonts w:hint="eastAsia" w:ascii="仿宋_GB2312" w:hAnsi="仿宋_GB2312" w:eastAsia="仿宋_GB2312" w:cs="仿宋_GB2312"/>
          <w:bCs/>
          <w:sz w:val="32"/>
          <w:szCs w:val="32"/>
        </w:rPr>
        <w:t>原则，每提供一次中介服务就对中介机构进行一次测评，</w:t>
      </w:r>
      <w:r>
        <w:rPr>
          <w:rFonts w:hint="eastAsia" w:ascii="仿宋_GB2312" w:hAnsi="仿宋_GB2312" w:eastAsia="仿宋_GB2312" w:cs="仿宋_GB2312"/>
          <w:bCs/>
          <w:sz w:val="32"/>
          <w:szCs w:val="32"/>
          <w:lang w:eastAsia="zh-CN"/>
        </w:rPr>
        <w:t>服务使用者应在服务完全结束后</w:t>
      </w:r>
      <w:r>
        <w:rPr>
          <w:rFonts w:hint="eastAsia" w:ascii="仿宋_GB2312" w:hAnsi="仿宋_GB2312" w:eastAsia="仿宋_GB2312" w:cs="仿宋_GB2312"/>
          <w:bCs/>
          <w:sz w:val="32"/>
          <w:szCs w:val="32"/>
          <w:lang w:val="en-US" w:eastAsia="zh-CN"/>
        </w:rPr>
        <w:t>2个工作日内，对服务质量作出客观评价，</w:t>
      </w:r>
      <w:r>
        <w:rPr>
          <w:rFonts w:hint="eastAsia" w:ascii="仿宋_GB2312" w:hAnsi="仿宋_GB2312" w:eastAsia="仿宋_GB2312" w:cs="仿宋_GB2312"/>
          <w:bCs/>
          <w:sz w:val="32"/>
          <w:szCs w:val="32"/>
        </w:rPr>
        <w:t>将《中介机构服务测评表》交至中介机构选聘领导小组办公室。</w:t>
      </w:r>
      <w:r>
        <w:rPr>
          <w:rFonts w:hint="eastAsia" w:ascii="仿宋_GB2312" w:hAnsi="仿宋_GB2312" w:eastAsia="仿宋_GB2312" w:cs="仿宋_GB2312"/>
          <w:bCs/>
          <w:sz w:val="32"/>
          <w:szCs w:val="32"/>
          <w:lang w:eastAsia="zh-CN"/>
        </w:rPr>
        <w:t>动态考评考核不合格（不足</w:t>
      </w:r>
      <w:r>
        <w:rPr>
          <w:rFonts w:hint="eastAsia" w:ascii="仿宋_GB2312" w:hAnsi="仿宋_GB2312" w:eastAsia="仿宋_GB2312" w:cs="仿宋_GB2312"/>
          <w:bCs/>
          <w:sz w:val="32"/>
          <w:szCs w:val="32"/>
          <w:lang w:val="en-US" w:eastAsia="zh-CN"/>
        </w:rPr>
        <w:t>60分</w:t>
      </w:r>
      <w:r>
        <w:rPr>
          <w:rFonts w:hint="eastAsia" w:ascii="仿宋_GB2312" w:hAnsi="仿宋_GB2312" w:eastAsia="仿宋_GB2312" w:cs="仿宋_GB2312"/>
          <w:bCs/>
          <w:sz w:val="32"/>
          <w:szCs w:val="32"/>
          <w:lang w:eastAsia="zh-CN"/>
        </w:rPr>
        <w:t>）的，每出现一次，暂停该中介机构</w:t>
      </w:r>
      <w:r>
        <w:rPr>
          <w:rFonts w:hint="eastAsia" w:ascii="仿宋_GB2312" w:hAnsi="仿宋_GB2312" w:eastAsia="仿宋_GB2312" w:cs="仿宋_GB2312"/>
          <w:bCs/>
          <w:sz w:val="32"/>
          <w:szCs w:val="32"/>
          <w:lang w:val="en-US" w:eastAsia="zh-CN"/>
        </w:rPr>
        <w:t>3个月的服务资格，年度内两次不合格的，清退出中介机构库。</w:t>
      </w:r>
    </w:p>
    <w:p>
      <w:pPr>
        <w:numPr>
          <w:ilvl w:val="0"/>
          <w:numId w:val="1"/>
        </w:numPr>
        <w:spacing w:line="580" w:lineRule="exact"/>
        <w:ind w:firstLine="640" w:firstLineChars="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年度考评</w:t>
      </w:r>
    </w:p>
    <w:p>
      <w:pPr>
        <w:numPr>
          <w:ilvl w:val="0"/>
          <w:numId w:val="0"/>
        </w:numPr>
        <w:spacing w:line="580" w:lineRule="exact"/>
        <w:ind w:firstLine="64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年度考评是对中介机构一个年度的服务次数、服务表现的综合评议。由选聘领导小组办公室牵头，各成员部室参加，结合动态考评结果，形成年度评议意见。年度考评结果分为优良（90分以上）、合格（80分以上）、基本合格（60分以上）和不合格（不满60分），对于优良、合格的中介机构重大项目优先推荐，同等条件下优先使用；对于基本合格不得参与重大项目所涉及的服务选聘；不合格的清退出中介机构库，三年之内不得承揽集团公司业务。</w:t>
      </w:r>
    </w:p>
    <w:p>
      <w:pPr>
        <w:numPr>
          <w:ilvl w:val="0"/>
          <w:numId w:val="0"/>
        </w:numPr>
        <w:spacing w:line="58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
          <w:bCs w:val="0"/>
          <w:sz w:val="32"/>
          <w:szCs w:val="32"/>
          <w:lang w:val="en-US" w:eastAsia="zh-CN"/>
        </w:rPr>
        <w:t>第十九条</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中介机构</w:t>
      </w:r>
      <w:r>
        <w:rPr>
          <w:rFonts w:hint="eastAsia" w:ascii="仿宋_GB2312" w:hAnsi="仿宋_GB2312" w:eastAsia="仿宋_GB2312" w:cs="仿宋_GB2312"/>
          <w:bCs/>
          <w:sz w:val="32"/>
          <w:szCs w:val="32"/>
          <w:lang w:eastAsia="zh-CN"/>
        </w:rPr>
        <w:t>有下列情形之一的退出中介机构库：</w:t>
      </w:r>
    </w:p>
    <w:p>
      <w:pPr>
        <w:numPr>
          <w:ilvl w:val="0"/>
          <w:numId w:val="0"/>
        </w:numPr>
        <w:spacing w:line="580" w:lineRule="exact"/>
        <w:ind w:firstLine="64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（一）因违规违纪，被行政部门或行业协会通报、处罚的；</w:t>
      </w:r>
    </w:p>
    <w:p>
      <w:pPr>
        <w:numPr>
          <w:ilvl w:val="0"/>
          <w:numId w:val="0"/>
        </w:numPr>
        <w:spacing w:line="580" w:lineRule="exact"/>
        <w:ind w:firstLine="64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（二）资质不符合规定，超资质承接业务或超范围出具证明文件的；</w:t>
      </w:r>
    </w:p>
    <w:p>
      <w:pPr>
        <w:numPr>
          <w:ilvl w:val="0"/>
          <w:numId w:val="0"/>
        </w:numPr>
        <w:spacing w:line="580" w:lineRule="exact"/>
        <w:ind w:firstLine="64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（三）转让、借用资质承接业务的；</w:t>
      </w:r>
    </w:p>
    <w:p>
      <w:pPr>
        <w:numPr>
          <w:ilvl w:val="0"/>
          <w:numId w:val="0"/>
        </w:numPr>
        <w:spacing w:line="580" w:lineRule="exact"/>
        <w:ind w:firstLine="64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（四）泄露国家机密和企业商业秘密的；</w:t>
      </w:r>
    </w:p>
    <w:p>
      <w:pPr>
        <w:numPr>
          <w:ilvl w:val="0"/>
          <w:numId w:val="0"/>
        </w:numPr>
        <w:spacing w:line="580" w:lineRule="exact"/>
        <w:ind w:firstLine="64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（五）执业水平、执业质量不高，其出具的报告经专家审查有重大质量问题或与实际情况严重不符的；</w:t>
      </w:r>
    </w:p>
    <w:p>
      <w:pPr>
        <w:numPr>
          <w:ilvl w:val="0"/>
          <w:numId w:val="0"/>
        </w:numPr>
        <w:spacing w:line="580" w:lineRule="exact"/>
        <w:ind w:firstLine="64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（六）工作失误造成建投集团公司及下属子公司重大损失的；</w:t>
      </w:r>
      <w:bookmarkStart w:id="1" w:name="_GoBack"/>
      <w:bookmarkEnd w:id="1"/>
    </w:p>
    <w:p>
      <w:pPr>
        <w:numPr>
          <w:ilvl w:val="0"/>
          <w:numId w:val="0"/>
        </w:numPr>
        <w:spacing w:line="580" w:lineRule="exact"/>
        <w:ind w:firstLine="64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（七）年度内动态考核两次不合格或年度考评不合格的；</w:t>
      </w:r>
    </w:p>
    <w:p>
      <w:pPr>
        <w:numPr>
          <w:ilvl w:val="0"/>
          <w:numId w:val="0"/>
        </w:numPr>
        <w:spacing w:line="58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（八）</w:t>
      </w:r>
      <w:r>
        <w:rPr>
          <w:rFonts w:hint="eastAsia" w:ascii="仿宋_GB2312" w:hAnsi="仿宋_GB2312" w:eastAsia="仿宋_GB2312" w:cs="仿宋_GB2312"/>
          <w:bCs/>
          <w:sz w:val="32"/>
          <w:szCs w:val="32"/>
        </w:rPr>
        <w:t>参加选聘</w:t>
      </w:r>
      <w:r>
        <w:rPr>
          <w:rFonts w:hint="eastAsia" w:ascii="仿宋_GB2312" w:hAnsi="仿宋_GB2312" w:eastAsia="仿宋_GB2312" w:cs="仿宋_GB2312"/>
          <w:bCs/>
          <w:sz w:val="32"/>
          <w:szCs w:val="32"/>
          <w:lang w:eastAsia="zh-CN"/>
        </w:rPr>
        <w:t>年度内</w:t>
      </w:r>
      <w:r>
        <w:rPr>
          <w:rFonts w:hint="eastAsia" w:ascii="仿宋_GB2312" w:hAnsi="仿宋_GB2312" w:eastAsia="仿宋_GB2312" w:cs="仿宋_GB2312"/>
          <w:bCs/>
          <w:sz w:val="32"/>
          <w:szCs w:val="32"/>
        </w:rPr>
        <w:t>弃权三次的</w:t>
      </w:r>
      <w:r>
        <w:rPr>
          <w:rFonts w:hint="eastAsia" w:ascii="仿宋_GB2312" w:hAnsi="仿宋_GB2312" w:eastAsia="仿宋_GB2312" w:cs="仿宋_GB2312"/>
          <w:bCs/>
          <w:sz w:val="32"/>
          <w:szCs w:val="32"/>
          <w:lang w:eastAsia="zh-CN"/>
        </w:rPr>
        <w:t>（已通知未到场的视为弃权）</w:t>
      </w:r>
      <w:r>
        <w:rPr>
          <w:rFonts w:hint="eastAsia" w:ascii="仿宋_GB2312" w:hAnsi="仿宋_GB2312" w:eastAsia="仿宋_GB2312" w:cs="仿宋_GB2312"/>
          <w:bCs/>
          <w:sz w:val="32"/>
          <w:szCs w:val="32"/>
        </w:rPr>
        <w:t>。</w:t>
      </w:r>
    </w:p>
    <w:p>
      <w:pPr>
        <w:spacing w:line="580" w:lineRule="exact"/>
        <w:ind w:firstLine="642"/>
        <w:rPr>
          <w:rFonts w:hint="eastAsia" w:ascii="仿宋_GB2312" w:hAnsi="仿宋_GB2312" w:eastAsia="仿宋_GB2312" w:cs="仿宋_GB2312"/>
          <w:b/>
          <w:bCs w:val="0"/>
          <w:color w:val="FF0000"/>
          <w:sz w:val="32"/>
          <w:szCs w:val="32"/>
          <w:lang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二十</w:t>
      </w:r>
      <w:r>
        <w:rPr>
          <w:rFonts w:hint="eastAsia" w:ascii="仿宋_GB2312" w:hAnsi="仿宋_GB2312" w:eastAsia="仿宋_GB2312" w:cs="仿宋_GB2312"/>
          <w:b/>
          <w:bCs/>
          <w:sz w:val="32"/>
          <w:szCs w:val="32"/>
        </w:rPr>
        <w:t>条</w:t>
      </w:r>
      <w:r>
        <w:rPr>
          <w:rFonts w:ascii="仿宋" w:hAnsi="仿宋" w:eastAsia="仿宋" w:cs="仿宋_GB2312"/>
          <w:b/>
          <w:bCs/>
          <w:sz w:val="32"/>
          <w:szCs w:val="32"/>
        </w:rPr>
        <w:t xml:space="preserve">  </w:t>
      </w:r>
      <w:r>
        <w:rPr>
          <w:rFonts w:hint="eastAsia" w:ascii="仿宋_GB2312" w:hAnsi="仿宋_GB2312" w:eastAsia="仿宋_GB2312" w:cs="仿宋_GB2312"/>
          <w:bCs/>
          <w:sz w:val="32"/>
          <w:szCs w:val="32"/>
        </w:rPr>
        <w:t>因中介机构退库导致中介机构库内单位数量减</w:t>
      </w:r>
      <w:r>
        <w:rPr>
          <w:rFonts w:hint="eastAsia" w:ascii="仿宋_GB2312" w:hAnsi="仿宋_GB2312" w:eastAsia="仿宋_GB2312" w:cs="仿宋_GB2312"/>
          <w:bCs/>
          <w:sz w:val="32"/>
          <w:szCs w:val="32"/>
          <w:lang w:eastAsia="zh-CN"/>
        </w:rPr>
        <w:t>少，需不定期调整中介机构库的，</w:t>
      </w:r>
      <w:r>
        <w:rPr>
          <w:rFonts w:hint="eastAsia" w:ascii="仿宋_GB2312" w:hAnsi="仿宋_GB2312" w:eastAsia="仿宋_GB2312" w:cs="仿宋_GB2312"/>
          <w:bCs/>
          <w:sz w:val="32"/>
          <w:szCs w:val="32"/>
        </w:rPr>
        <w:t>从</w:t>
      </w:r>
      <w:r>
        <w:rPr>
          <w:rFonts w:hint="eastAsia" w:ascii="仿宋_GB2312" w:hAnsi="仿宋_GB2312" w:eastAsia="仿宋_GB2312" w:cs="仿宋_GB2312"/>
          <w:bCs/>
          <w:sz w:val="32"/>
          <w:szCs w:val="32"/>
          <w:lang w:eastAsia="zh-CN"/>
        </w:rPr>
        <w:t>符合报名条件但未入库的中介机构中，</w:t>
      </w:r>
      <w:r>
        <w:rPr>
          <w:rFonts w:hint="eastAsia" w:ascii="仿宋_GB2312" w:hAnsi="仿宋_GB2312" w:eastAsia="仿宋_GB2312" w:cs="仿宋_GB2312"/>
          <w:bCs/>
          <w:color w:val="auto"/>
          <w:sz w:val="32"/>
          <w:szCs w:val="32"/>
        </w:rPr>
        <w:t>按照</w:t>
      </w:r>
      <w:r>
        <w:rPr>
          <w:rFonts w:hint="eastAsia" w:ascii="仿宋_GB2312" w:hAnsi="仿宋_GB2312" w:eastAsia="仿宋_GB2312" w:cs="仿宋_GB2312"/>
          <w:bCs/>
          <w:color w:val="auto"/>
          <w:sz w:val="32"/>
          <w:szCs w:val="32"/>
          <w:lang w:eastAsia="zh-CN"/>
        </w:rPr>
        <w:t>重新</w:t>
      </w:r>
      <w:r>
        <w:rPr>
          <w:rFonts w:hint="eastAsia" w:ascii="仿宋_GB2312" w:hAnsi="仿宋_GB2312" w:eastAsia="仿宋_GB2312" w:cs="仿宋_GB2312"/>
          <w:bCs/>
          <w:color w:val="auto"/>
          <w:sz w:val="32"/>
          <w:szCs w:val="32"/>
        </w:rPr>
        <w:t>报价“从低到高”原则补充入库，补足为止</w:t>
      </w:r>
      <w:r>
        <w:rPr>
          <w:rFonts w:hint="eastAsia" w:ascii="仿宋_GB2312" w:hAnsi="仿宋_GB2312" w:eastAsia="仿宋_GB2312" w:cs="仿宋_GB2312"/>
          <w:bCs/>
          <w:color w:val="auto"/>
          <w:sz w:val="32"/>
          <w:szCs w:val="32"/>
          <w:lang w:eastAsia="zh-CN"/>
        </w:rPr>
        <w:t>。</w:t>
      </w:r>
    </w:p>
    <w:p>
      <w:pPr>
        <w:spacing w:line="580" w:lineRule="exact"/>
        <w:ind w:firstLine="642"/>
        <w:jc w:val="cente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eastAsia="zh-CN"/>
        </w:rPr>
        <w:t>第五章</w:t>
      </w:r>
      <w:r>
        <w:rPr>
          <w:rFonts w:hint="eastAsia" w:ascii="黑体" w:hAnsi="黑体" w:eastAsia="黑体" w:cs="黑体"/>
          <w:b w:val="0"/>
          <w:bCs w:val="0"/>
          <w:color w:val="auto"/>
          <w:sz w:val="32"/>
          <w:szCs w:val="32"/>
          <w:lang w:val="en-US" w:eastAsia="zh-CN"/>
        </w:rPr>
        <w:t xml:space="preserve">  附则</w:t>
      </w:r>
    </w:p>
    <w:p>
      <w:pPr>
        <w:spacing w:line="580" w:lineRule="exact"/>
        <w:ind w:firstLine="642"/>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第二十一条</w:t>
      </w:r>
      <w:r>
        <w:rPr>
          <w:rFonts w:hint="eastAsia" w:ascii="仿宋" w:hAnsi="仿宋" w:eastAsia="仿宋" w:cs="仿宋_GB2312"/>
          <w:bCs/>
          <w:color w:val="auto"/>
          <w:sz w:val="32"/>
          <w:szCs w:val="32"/>
          <w:lang w:val="en-US" w:eastAsia="zh-CN"/>
        </w:rPr>
        <w:t xml:space="preserve">  </w:t>
      </w:r>
      <w:r>
        <w:rPr>
          <w:rFonts w:hint="eastAsia" w:ascii="仿宋_GB2312" w:hAnsi="仿宋_GB2312" w:eastAsia="仿宋_GB2312" w:cs="仿宋_GB2312"/>
          <w:bCs/>
          <w:color w:val="auto"/>
          <w:sz w:val="32"/>
          <w:szCs w:val="32"/>
          <w:lang w:val="en-US" w:eastAsia="zh-CN"/>
        </w:rPr>
        <w:t>本办法由集团公司中介机构选聘领导小组负责解释。</w:t>
      </w:r>
    </w:p>
    <w:p>
      <w:pPr>
        <w:spacing w:line="580" w:lineRule="exact"/>
        <w:ind w:firstLine="642"/>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
          <w:bCs w:val="0"/>
          <w:color w:val="auto"/>
          <w:sz w:val="32"/>
          <w:szCs w:val="32"/>
          <w:lang w:val="en-US" w:eastAsia="zh-CN"/>
        </w:rPr>
        <w:t>第二十二条</w:t>
      </w:r>
      <w:r>
        <w:rPr>
          <w:rFonts w:hint="eastAsia" w:ascii="仿宋" w:hAnsi="仿宋" w:eastAsia="仿宋" w:cs="仿宋_GB2312"/>
          <w:bCs/>
          <w:color w:val="auto"/>
          <w:sz w:val="32"/>
          <w:szCs w:val="32"/>
          <w:lang w:val="en-US" w:eastAsia="zh-CN"/>
        </w:rPr>
        <w:t xml:space="preserve">  </w:t>
      </w:r>
      <w:r>
        <w:rPr>
          <w:rFonts w:hint="eastAsia" w:ascii="仿宋_GB2312" w:hAnsi="仿宋_GB2312" w:eastAsia="仿宋_GB2312" w:cs="仿宋_GB2312"/>
          <w:bCs/>
          <w:color w:val="auto"/>
          <w:sz w:val="32"/>
          <w:szCs w:val="32"/>
          <w:lang w:val="en-US" w:eastAsia="zh-CN"/>
        </w:rPr>
        <w:t>国家法律</w:t>
      </w:r>
      <w:r>
        <w:rPr>
          <w:rFonts w:hint="eastAsia" w:ascii="仿宋_GB2312" w:hAnsi="仿宋_GB2312" w:eastAsia="仿宋_GB2312" w:cs="仿宋_GB2312"/>
          <w:bCs/>
          <w:sz w:val="32"/>
          <w:szCs w:val="32"/>
          <w:lang w:val="en-US" w:eastAsia="zh-CN"/>
        </w:rPr>
        <w:t>、法规另有规定的，从其规定。</w:t>
      </w:r>
    </w:p>
    <w:p>
      <w:pPr>
        <w:spacing w:line="580" w:lineRule="exact"/>
        <w:ind w:firstLine="642"/>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
          <w:bCs w:val="0"/>
          <w:sz w:val="32"/>
          <w:szCs w:val="32"/>
          <w:lang w:val="en-US" w:eastAsia="zh-CN"/>
        </w:rPr>
        <w:t>第二十三条</w:t>
      </w:r>
      <w:r>
        <w:rPr>
          <w:rFonts w:hint="eastAsia" w:ascii="仿宋_GB2312" w:hAnsi="仿宋_GB2312" w:eastAsia="仿宋_GB2312" w:cs="仿宋_GB2312"/>
          <w:bCs/>
          <w:sz w:val="32"/>
          <w:szCs w:val="32"/>
          <w:lang w:val="en-US" w:eastAsia="zh-CN"/>
        </w:rPr>
        <w:t xml:space="preserve"> </w:t>
      </w:r>
      <w:r>
        <w:rPr>
          <w:rFonts w:hint="eastAsia" w:ascii="仿宋" w:hAnsi="仿宋" w:eastAsia="仿宋" w:cs="仿宋_GB2312"/>
          <w:bCs/>
          <w:sz w:val="32"/>
          <w:szCs w:val="32"/>
          <w:lang w:val="en-US" w:eastAsia="zh-CN"/>
        </w:rPr>
        <w:t xml:space="preserve"> </w:t>
      </w:r>
      <w:r>
        <w:rPr>
          <w:rFonts w:hint="eastAsia" w:ascii="仿宋_GB2312" w:hAnsi="仿宋_GB2312" w:eastAsia="仿宋_GB2312" w:cs="仿宋_GB2312"/>
          <w:bCs/>
          <w:sz w:val="32"/>
          <w:szCs w:val="32"/>
          <w:lang w:val="en-US" w:eastAsia="zh-CN"/>
        </w:rPr>
        <w:t>本办法自下发之日起实施。</w:t>
      </w:r>
    </w:p>
    <w:p>
      <w:pPr>
        <w:jc w:val="left"/>
        <w:rPr>
          <w:rFonts w:hint="eastAsia" w:ascii="仿宋_GB2312" w:hAnsi="仿宋_GB2312" w:eastAsia="仿宋_GB2312" w:cs="仿宋_GB2312"/>
          <w:sz w:val="28"/>
          <w:szCs w:val="28"/>
          <w:lang w:eastAsia="zh-CN"/>
        </w:rPr>
      </w:pPr>
    </w:p>
    <w:p>
      <w:pPr>
        <w:jc w:val="left"/>
        <w:rPr>
          <w:rFonts w:hint="eastAsia" w:ascii="仿宋_GB2312" w:hAnsi="仿宋_GB2312" w:eastAsia="仿宋_GB2312" w:cs="仿宋_GB2312"/>
          <w:sz w:val="28"/>
          <w:szCs w:val="28"/>
          <w:lang w:eastAsia="zh-CN"/>
        </w:rPr>
      </w:pPr>
    </w:p>
    <w:p>
      <w:pPr>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附件</w:t>
      </w:r>
      <w:r>
        <w:rPr>
          <w:rFonts w:hint="eastAsia" w:ascii="仿宋_GB2312" w:hAnsi="仿宋_GB2312" w:eastAsia="仿宋_GB2312" w:cs="仿宋_GB2312"/>
          <w:sz w:val="28"/>
          <w:szCs w:val="28"/>
          <w:lang w:val="en-US" w:eastAsia="zh-CN"/>
        </w:rPr>
        <w:t>1：</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中介机构服务申请表</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3368"/>
        <w:gridCol w:w="1466"/>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1678" w:type="dxa"/>
            <w:vAlign w:val="center"/>
          </w:tcPr>
          <w:p>
            <w:pPr>
              <w:jc w:val="center"/>
              <w:rPr>
                <w:rFonts w:hint="eastAsia" w:asciiTheme="minorEastAsia" w:hAnsiTheme="minorEastAsia" w:eastAsiaTheme="minorEastAsia" w:cstheme="minorEastAsia"/>
                <w:sz w:val="30"/>
                <w:szCs w:val="30"/>
                <w:vertAlign w:val="baseline"/>
                <w:lang w:eastAsia="zh-CN"/>
              </w:rPr>
            </w:pPr>
            <w:r>
              <w:rPr>
                <w:rFonts w:hint="eastAsia" w:asciiTheme="minorEastAsia" w:hAnsiTheme="minorEastAsia" w:cstheme="minorEastAsia"/>
                <w:b/>
                <w:bCs/>
                <w:sz w:val="32"/>
                <w:szCs w:val="32"/>
                <w:lang w:eastAsia="zh-CN"/>
              </w:rPr>
              <w:t>申请部门</w:t>
            </w:r>
          </w:p>
        </w:tc>
        <w:tc>
          <w:tcPr>
            <w:tcW w:w="3368" w:type="dxa"/>
            <w:vAlign w:val="center"/>
          </w:tcPr>
          <w:p>
            <w:pPr>
              <w:jc w:val="center"/>
              <w:rPr>
                <w:rFonts w:hint="eastAsia" w:asciiTheme="minorEastAsia" w:hAnsiTheme="minorEastAsia" w:eastAsiaTheme="minorEastAsia" w:cstheme="minorEastAsia"/>
                <w:sz w:val="30"/>
                <w:szCs w:val="30"/>
                <w:vertAlign w:val="baseline"/>
                <w:lang w:val="en-US" w:eastAsia="zh-CN"/>
              </w:rPr>
            </w:pPr>
          </w:p>
        </w:tc>
        <w:tc>
          <w:tcPr>
            <w:tcW w:w="1466" w:type="dxa"/>
            <w:vAlign w:val="center"/>
          </w:tcPr>
          <w:p>
            <w:pPr>
              <w:jc w:val="center"/>
              <w:rPr>
                <w:rFonts w:hint="eastAsia" w:asciiTheme="minorEastAsia" w:hAnsiTheme="minorEastAsia" w:eastAsiaTheme="minorEastAsia" w:cstheme="minorEastAsia"/>
                <w:sz w:val="30"/>
                <w:szCs w:val="30"/>
                <w:vertAlign w:val="baseline"/>
                <w:lang w:eastAsia="zh-CN"/>
              </w:rPr>
            </w:pPr>
            <w:r>
              <w:rPr>
                <w:rFonts w:hint="eastAsia" w:asciiTheme="minorEastAsia" w:hAnsiTheme="minorEastAsia" w:cstheme="minorEastAsia"/>
                <w:b/>
                <w:bCs/>
                <w:sz w:val="30"/>
                <w:szCs w:val="30"/>
                <w:vertAlign w:val="baseline"/>
                <w:lang w:eastAsia="zh-CN"/>
              </w:rPr>
              <w:t>申请时间</w:t>
            </w:r>
          </w:p>
        </w:tc>
        <w:tc>
          <w:tcPr>
            <w:tcW w:w="2010" w:type="dxa"/>
            <w:vAlign w:val="center"/>
          </w:tcPr>
          <w:p>
            <w:pPr>
              <w:jc w:val="center"/>
              <w:rPr>
                <w:rFonts w:hint="eastAsia" w:asciiTheme="minorEastAsia" w:hAnsiTheme="minorEastAsia" w:eastAsiaTheme="minorEastAsia" w:cstheme="minorEastAsia"/>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4" w:hRule="atLeast"/>
        </w:trPr>
        <w:tc>
          <w:tcPr>
            <w:tcW w:w="1678" w:type="dxa"/>
            <w:vAlign w:val="center"/>
          </w:tcPr>
          <w:p>
            <w:pPr>
              <w:jc w:val="center"/>
              <w:rPr>
                <w:rFonts w:hint="eastAsia" w:asciiTheme="minorEastAsia" w:hAnsiTheme="minorEastAsia" w:eastAsiaTheme="minorEastAsia" w:cstheme="minorEastAsia"/>
                <w:sz w:val="30"/>
                <w:szCs w:val="30"/>
                <w:vertAlign w:val="baseline"/>
                <w:lang w:eastAsia="zh-CN"/>
              </w:rPr>
            </w:pPr>
            <w:r>
              <w:rPr>
                <w:rFonts w:hint="eastAsia" w:asciiTheme="minorEastAsia" w:hAnsiTheme="minorEastAsia" w:cstheme="minorEastAsia"/>
                <w:b/>
                <w:bCs/>
                <w:sz w:val="32"/>
                <w:szCs w:val="32"/>
                <w:vertAlign w:val="baseline"/>
                <w:lang w:eastAsia="zh-CN"/>
              </w:rPr>
              <w:t>申请服务事项名称</w:t>
            </w:r>
          </w:p>
        </w:tc>
        <w:tc>
          <w:tcPr>
            <w:tcW w:w="6844" w:type="dxa"/>
            <w:gridSpan w:val="3"/>
            <w:vAlign w:val="center"/>
          </w:tcPr>
          <w:p>
            <w:pPr>
              <w:jc w:val="both"/>
              <w:rPr>
                <w:rFonts w:hint="eastAsia" w:asciiTheme="minorEastAsia" w:hAnsiTheme="minorEastAsia" w:eastAsiaTheme="minorEastAsia" w:cstheme="minorEastAsia"/>
                <w:sz w:val="30"/>
                <w:szCs w:val="3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4" w:hRule="atLeast"/>
        </w:trPr>
        <w:tc>
          <w:tcPr>
            <w:tcW w:w="1678" w:type="dxa"/>
          </w:tcPr>
          <w:p>
            <w:pPr>
              <w:jc w:val="both"/>
              <w:rPr>
                <w:rFonts w:hint="eastAsia" w:asciiTheme="minorEastAsia" w:hAnsiTheme="minorEastAsia" w:cstheme="minorEastAsia"/>
                <w:b/>
                <w:bCs/>
                <w:sz w:val="30"/>
                <w:szCs w:val="30"/>
                <w:vertAlign w:val="baseline"/>
                <w:lang w:val="en-US" w:eastAsia="zh-CN"/>
              </w:rPr>
            </w:pPr>
            <w:r>
              <w:rPr>
                <w:rFonts w:hint="eastAsia" w:asciiTheme="minorEastAsia" w:hAnsiTheme="minorEastAsia" w:cstheme="minorEastAsia"/>
                <w:b/>
                <w:bCs/>
                <w:sz w:val="30"/>
                <w:szCs w:val="30"/>
                <w:vertAlign w:val="baseline"/>
                <w:lang w:val="en-US" w:eastAsia="zh-CN"/>
              </w:rPr>
              <w:t xml:space="preserve"> </w:t>
            </w:r>
          </w:p>
          <w:p>
            <w:pPr>
              <w:jc w:val="both"/>
              <w:rPr>
                <w:rFonts w:hint="eastAsia" w:asciiTheme="minorEastAsia" w:hAnsiTheme="minorEastAsia" w:cstheme="minorEastAsia"/>
                <w:b/>
                <w:bCs/>
                <w:sz w:val="30"/>
                <w:szCs w:val="30"/>
                <w:vertAlign w:val="baseline"/>
                <w:lang w:val="en-US" w:eastAsia="zh-CN"/>
              </w:rPr>
            </w:pPr>
          </w:p>
          <w:p>
            <w:pPr>
              <w:jc w:val="both"/>
              <w:rPr>
                <w:rFonts w:hint="eastAsia" w:asciiTheme="minorEastAsia" w:hAnsiTheme="minorEastAsia" w:cstheme="minorEastAsia"/>
                <w:b/>
                <w:bCs/>
                <w:sz w:val="30"/>
                <w:szCs w:val="30"/>
                <w:vertAlign w:val="baseline"/>
                <w:lang w:eastAsia="zh-CN"/>
              </w:rPr>
            </w:pPr>
            <w:r>
              <w:rPr>
                <w:rFonts w:hint="eastAsia" w:asciiTheme="minorEastAsia" w:hAnsiTheme="minorEastAsia" w:cstheme="minorEastAsia"/>
                <w:b/>
                <w:bCs/>
                <w:sz w:val="30"/>
                <w:szCs w:val="30"/>
                <w:vertAlign w:val="baseline"/>
                <w:lang w:val="en-US" w:eastAsia="zh-CN"/>
              </w:rPr>
              <w:t xml:space="preserve">  </w:t>
            </w:r>
            <w:r>
              <w:rPr>
                <w:rFonts w:hint="eastAsia" w:asciiTheme="minorEastAsia" w:hAnsiTheme="minorEastAsia" w:cstheme="minorEastAsia"/>
                <w:b/>
                <w:bCs/>
                <w:sz w:val="30"/>
                <w:szCs w:val="30"/>
                <w:vertAlign w:val="baseline"/>
                <w:lang w:eastAsia="zh-CN"/>
              </w:rPr>
              <w:t>申请</w:t>
            </w:r>
          </w:p>
          <w:p>
            <w:pPr>
              <w:jc w:val="both"/>
              <w:rPr>
                <w:rFonts w:hint="eastAsia" w:asciiTheme="minorEastAsia" w:hAnsiTheme="minorEastAsia" w:eastAsiaTheme="minorEastAsia" w:cstheme="minorEastAsia"/>
                <w:sz w:val="30"/>
                <w:szCs w:val="30"/>
                <w:vertAlign w:val="baseline"/>
                <w:lang w:eastAsia="zh-CN"/>
              </w:rPr>
            </w:pPr>
            <w:r>
              <w:rPr>
                <w:rFonts w:hint="eastAsia" w:asciiTheme="minorEastAsia" w:hAnsiTheme="minorEastAsia" w:cstheme="minorEastAsia"/>
                <w:b/>
                <w:bCs/>
                <w:sz w:val="30"/>
                <w:szCs w:val="30"/>
                <w:vertAlign w:val="baseline"/>
                <w:lang w:val="en-US" w:eastAsia="zh-CN"/>
              </w:rPr>
              <w:t xml:space="preserve">  事</w:t>
            </w:r>
            <w:r>
              <w:rPr>
                <w:rFonts w:hint="eastAsia" w:asciiTheme="minorEastAsia" w:hAnsiTheme="minorEastAsia" w:cstheme="minorEastAsia"/>
                <w:b/>
                <w:bCs/>
                <w:sz w:val="30"/>
                <w:szCs w:val="30"/>
                <w:vertAlign w:val="baseline"/>
                <w:lang w:eastAsia="zh-CN"/>
              </w:rPr>
              <w:t>由</w:t>
            </w:r>
          </w:p>
        </w:tc>
        <w:tc>
          <w:tcPr>
            <w:tcW w:w="6844" w:type="dxa"/>
            <w:gridSpan w:val="3"/>
          </w:tcPr>
          <w:p>
            <w:pPr>
              <w:numPr>
                <w:ilvl w:val="0"/>
                <w:numId w:val="0"/>
              </w:numPr>
              <w:jc w:val="both"/>
              <w:rPr>
                <w:rFonts w:hint="eastAsia" w:asciiTheme="minorEastAsia" w:hAnsiTheme="minorEastAsia" w:cstheme="minorEastAsia"/>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4" w:hRule="atLeast"/>
        </w:trPr>
        <w:tc>
          <w:tcPr>
            <w:tcW w:w="1678" w:type="dxa"/>
          </w:tcPr>
          <w:p>
            <w:pPr>
              <w:jc w:val="both"/>
              <w:rPr>
                <w:rFonts w:hint="eastAsia" w:asciiTheme="minorEastAsia" w:hAnsiTheme="minorEastAsia" w:cstheme="minorEastAsia"/>
                <w:b/>
                <w:bCs/>
                <w:sz w:val="30"/>
                <w:szCs w:val="30"/>
                <w:vertAlign w:val="baseline"/>
                <w:lang w:eastAsia="zh-CN"/>
              </w:rPr>
            </w:pPr>
            <w:r>
              <w:rPr>
                <w:rFonts w:hint="eastAsia" w:asciiTheme="minorEastAsia" w:hAnsiTheme="minorEastAsia" w:cstheme="minorEastAsia"/>
                <w:b/>
                <w:bCs/>
                <w:sz w:val="30"/>
                <w:szCs w:val="30"/>
                <w:vertAlign w:val="baseline"/>
                <w:lang w:val="en-US" w:eastAsia="zh-CN"/>
              </w:rPr>
              <w:t xml:space="preserve">  </w:t>
            </w:r>
            <w:r>
              <w:rPr>
                <w:rFonts w:hint="eastAsia" w:asciiTheme="minorEastAsia" w:hAnsiTheme="minorEastAsia" w:cstheme="minorEastAsia"/>
                <w:b/>
                <w:bCs/>
                <w:sz w:val="30"/>
                <w:szCs w:val="30"/>
                <w:vertAlign w:val="baseline"/>
                <w:lang w:eastAsia="zh-CN"/>
              </w:rPr>
              <w:t>承办人</w:t>
            </w:r>
          </w:p>
          <w:p>
            <w:pPr>
              <w:jc w:val="both"/>
              <w:rPr>
                <w:rFonts w:hint="eastAsia" w:asciiTheme="minorEastAsia" w:hAnsiTheme="minorEastAsia" w:eastAsiaTheme="minorEastAsia" w:cstheme="minorEastAsia"/>
                <w:sz w:val="30"/>
                <w:szCs w:val="30"/>
                <w:vertAlign w:val="baseline"/>
                <w:lang w:eastAsia="zh-CN"/>
              </w:rPr>
            </w:pPr>
            <w:r>
              <w:rPr>
                <w:rFonts w:hint="eastAsia" w:asciiTheme="minorEastAsia" w:hAnsiTheme="minorEastAsia" w:cstheme="minorEastAsia"/>
                <w:b/>
                <w:bCs/>
                <w:sz w:val="30"/>
                <w:szCs w:val="30"/>
                <w:vertAlign w:val="baseline"/>
                <w:lang w:val="en-US" w:eastAsia="zh-CN"/>
              </w:rPr>
              <w:t xml:space="preserve">   </w:t>
            </w:r>
            <w:r>
              <w:rPr>
                <w:rFonts w:hint="eastAsia" w:asciiTheme="minorEastAsia" w:hAnsiTheme="minorEastAsia" w:cstheme="minorEastAsia"/>
                <w:b/>
                <w:bCs/>
                <w:sz w:val="30"/>
                <w:szCs w:val="30"/>
                <w:vertAlign w:val="baseline"/>
                <w:lang w:eastAsia="zh-CN"/>
              </w:rPr>
              <w:t>意见</w:t>
            </w:r>
          </w:p>
        </w:tc>
        <w:tc>
          <w:tcPr>
            <w:tcW w:w="6844" w:type="dxa"/>
            <w:gridSpan w:val="3"/>
          </w:tcPr>
          <w:p>
            <w:pPr>
              <w:jc w:val="both"/>
              <w:rPr>
                <w:rFonts w:hint="eastAsia" w:ascii="楷体_GB2312" w:hAnsi="楷体_GB2312" w:eastAsia="楷体_GB2312" w:cs="楷体_GB2312"/>
                <w:sz w:val="30"/>
                <w:szCs w:val="30"/>
                <w:vertAlign w:val="baseline"/>
                <w:lang w:eastAsia="zh-CN"/>
              </w:rPr>
            </w:pPr>
          </w:p>
          <w:p>
            <w:pPr>
              <w:jc w:val="both"/>
              <w:rPr>
                <w:rFonts w:hint="eastAsia" w:ascii="楷体_GB2312" w:hAnsi="楷体_GB2312" w:eastAsia="楷体_GB2312" w:cs="楷体_GB2312"/>
                <w:sz w:val="30"/>
                <w:szCs w:val="30"/>
                <w:vertAlign w:val="baseline"/>
                <w:lang w:eastAsia="zh-CN"/>
              </w:rPr>
            </w:pPr>
          </w:p>
          <w:p>
            <w:pPr>
              <w:jc w:val="both"/>
              <w:rPr>
                <w:rFonts w:hint="eastAsia" w:ascii="楷体_GB2312" w:hAnsi="楷体_GB2312" w:eastAsia="楷体_GB2312" w:cs="楷体_GB2312"/>
                <w:sz w:val="30"/>
                <w:szCs w:val="30"/>
                <w:vertAlign w:val="baseline"/>
                <w:lang w:eastAsia="zh-CN"/>
              </w:rPr>
            </w:pPr>
            <w:r>
              <w:rPr>
                <w:rFonts w:hint="eastAsia" w:ascii="仿宋_GB2312" w:hAnsi="仿宋_GB2312" w:eastAsia="仿宋_GB2312" w:cs="仿宋_GB2312"/>
                <w:sz w:val="30"/>
                <w:szCs w:val="30"/>
                <w:vertAlign w:val="baseline"/>
                <w:lang w:eastAsia="zh-CN"/>
              </w:rPr>
              <w:t>签字：</w:t>
            </w:r>
            <w:r>
              <w:rPr>
                <w:rFonts w:hint="eastAsia" w:ascii="仿宋_GB2312" w:hAnsi="仿宋_GB2312" w:eastAsia="仿宋_GB2312" w:cs="仿宋_GB2312"/>
                <w:sz w:val="30"/>
                <w:szCs w:val="30"/>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8" w:hRule="atLeast"/>
        </w:trPr>
        <w:tc>
          <w:tcPr>
            <w:tcW w:w="1678" w:type="dxa"/>
          </w:tcPr>
          <w:p>
            <w:pPr>
              <w:jc w:val="both"/>
              <w:rPr>
                <w:rFonts w:hint="eastAsia" w:asciiTheme="minorEastAsia" w:hAnsiTheme="minorEastAsia" w:cstheme="minorEastAsia"/>
                <w:b/>
                <w:bCs/>
                <w:sz w:val="30"/>
                <w:szCs w:val="30"/>
                <w:vertAlign w:val="baseline"/>
                <w:lang w:eastAsia="zh-CN"/>
              </w:rPr>
            </w:pPr>
            <w:r>
              <w:rPr>
                <w:rFonts w:hint="eastAsia" w:asciiTheme="minorEastAsia" w:hAnsiTheme="minorEastAsia" w:cstheme="minorEastAsia"/>
                <w:b/>
                <w:bCs/>
                <w:sz w:val="30"/>
                <w:szCs w:val="30"/>
                <w:vertAlign w:val="baseline"/>
                <w:lang w:val="en-US" w:eastAsia="zh-CN"/>
              </w:rPr>
              <w:t xml:space="preserve">  </w:t>
            </w:r>
            <w:r>
              <w:rPr>
                <w:rFonts w:hint="eastAsia" w:asciiTheme="minorEastAsia" w:hAnsiTheme="minorEastAsia" w:cstheme="minorEastAsia"/>
                <w:b/>
                <w:bCs/>
                <w:sz w:val="30"/>
                <w:szCs w:val="30"/>
                <w:vertAlign w:val="baseline"/>
                <w:lang w:eastAsia="zh-CN"/>
              </w:rPr>
              <w:t>受理人</w:t>
            </w:r>
          </w:p>
          <w:p>
            <w:pPr>
              <w:jc w:val="both"/>
              <w:rPr>
                <w:rFonts w:hint="eastAsia" w:asciiTheme="minorEastAsia" w:hAnsiTheme="minorEastAsia" w:eastAsiaTheme="minorEastAsia" w:cstheme="minorEastAsia"/>
                <w:sz w:val="30"/>
                <w:szCs w:val="30"/>
                <w:vertAlign w:val="baseline"/>
                <w:lang w:eastAsia="zh-CN"/>
              </w:rPr>
            </w:pPr>
            <w:r>
              <w:rPr>
                <w:rFonts w:hint="eastAsia" w:asciiTheme="minorEastAsia" w:hAnsiTheme="minorEastAsia" w:cstheme="minorEastAsia"/>
                <w:b/>
                <w:bCs/>
                <w:sz w:val="30"/>
                <w:szCs w:val="30"/>
                <w:vertAlign w:val="baseline"/>
                <w:lang w:val="en-US" w:eastAsia="zh-CN"/>
              </w:rPr>
              <w:t xml:space="preserve">   </w:t>
            </w:r>
            <w:r>
              <w:rPr>
                <w:rFonts w:hint="eastAsia" w:asciiTheme="minorEastAsia" w:hAnsiTheme="minorEastAsia" w:cstheme="minorEastAsia"/>
                <w:b/>
                <w:bCs/>
                <w:sz w:val="30"/>
                <w:szCs w:val="30"/>
                <w:vertAlign w:val="baseline"/>
                <w:lang w:eastAsia="zh-CN"/>
              </w:rPr>
              <w:t>意见</w:t>
            </w:r>
          </w:p>
        </w:tc>
        <w:tc>
          <w:tcPr>
            <w:tcW w:w="6844" w:type="dxa"/>
            <w:gridSpan w:val="3"/>
          </w:tcPr>
          <w:p>
            <w:pPr>
              <w:jc w:val="both"/>
              <w:rPr>
                <w:rFonts w:hint="eastAsia" w:asciiTheme="minorEastAsia" w:hAnsiTheme="minorEastAsia" w:eastAsiaTheme="minorEastAsia" w:cstheme="minorEastAsia"/>
                <w:sz w:val="30"/>
                <w:szCs w:val="30"/>
                <w:vertAlign w:val="baseline"/>
                <w:lang w:eastAsia="zh-CN"/>
              </w:rPr>
            </w:pPr>
          </w:p>
          <w:p>
            <w:pPr>
              <w:jc w:val="both"/>
              <w:rPr>
                <w:rFonts w:hint="eastAsia" w:asciiTheme="minorEastAsia" w:hAnsiTheme="minorEastAsia" w:eastAsiaTheme="minorEastAsia" w:cstheme="minorEastAsia"/>
                <w:sz w:val="30"/>
                <w:szCs w:val="30"/>
                <w:vertAlign w:val="baseline"/>
                <w:lang w:eastAsia="zh-CN"/>
              </w:rPr>
            </w:pPr>
          </w:p>
          <w:p>
            <w:pPr>
              <w:jc w:val="both"/>
              <w:rPr>
                <w:rFonts w:hint="eastAsia" w:asciiTheme="minorEastAsia" w:hAnsiTheme="minorEastAsia" w:eastAsiaTheme="minorEastAsia" w:cstheme="minorEastAsia"/>
                <w:sz w:val="30"/>
                <w:szCs w:val="30"/>
                <w:vertAlign w:val="baseline"/>
                <w:lang w:eastAsia="zh-CN"/>
              </w:rPr>
            </w:pPr>
            <w:r>
              <w:rPr>
                <w:rFonts w:hint="eastAsia" w:ascii="仿宋_GB2312" w:hAnsi="仿宋_GB2312" w:eastAsia="仿宋_GB2312" w:cs="仿宋_GB2312"/>
                <w:sz w:val="30"/>
                <w:szCs w:val="30"/>
                <w:vertAlign w:val="baseline"/>
                <w:lang w:eastAsia="zh-CN"/>
              </w:rPr>
              <w:t>签字：</w:t>
            </w:r>
            <w:r>
              <w:rPr>
                <w:rFonts w:hint="eastAsia" w:ascii="仿宋_GB2312" w:hAnsi="仿宋_GB2312" w:eastAsia="仿宋_GB2312" w:cs="仿宋_GB2312"/>
                <w:sz w:val="30"/>
                <w:szCs w:val="30"/>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5" w:hRule="atLeast"/>
        </w:trPr>
        <w:tc>
          <w:tcPr>
            <w:tcW w:w="1678" w:type="dxa"/>
          </w:tcPr>
          <w:p>
            <w:pPr>
              <w:jc w:val="center"/>
              <w:rPr>
                <w:rFonts w:hint="eastAsia" w:asciiTheme="minorEastAsia" w:hAnsiTheme="minorEastAsia" w:cstheme="minorEastAsia"/>
                <w:b/>
                <w:bCs/>
                <w:sz w:val="30"/>
                <w:szCs w:val="30"/>
                <w:vertAlign w:val="baseline"/>
                <w:lang w:eastAsia="zh-CN"/>
              </w:rPr>
            </w:pPr>
            <w:r>
              <w:rPr>
                <w:rFonts w:hint="eastAsia" w:asciiTheme="minorEastAsia" w:hAnsiTheme="minorEastAsia" w:cstheme="minorEastAsia"/>
                <w:b/>
                <w:bCs/>
                <w:sz w:val="30"/>
                <w:szCs w:val="30"/>
                <w:vertAlign w:val="baseline"/>
                <w:lang w:val="en-US" w:eastAsia="zh-CN"/>
              </w:rPr>
              <w:t xml:space="preserve">申请部门  </w:t>
            </w:r>
            <w:r>
              <w:rPr>
                <w:rFonts w:hint="eastAsia" w:asciiTheme="minorEastAsia" w:hAnsiTheme="minorEastAsia" w:cstheme="minorEastAsia"/>
                <w:b/>
                <w:bCs/>
                <w:sz w:val="30"/>
                <w:szCs w:val="30"/>
                <w:vertAlign w:val="baseline"/>
                <w:lang w:eastAsia="zh-CN"/>
              </w:rPr>
              <w:t>分管领导</w:t>
            </w:r>
          </w:p>
          <w:p>
            <w:pPr>
              <w:jc w:val="both"/>
              <w:rPr>
                <w:rFonts w:hint="eastAsia" w:asciiTheme="minorEastAsia" w:hAnsiTheme="minorEastAsia" w:eastAsiaTheme="minorEastAsia" w:cstheme="minorEastAsia"/>
                <w:sz w:val="30"/>
                <w:szCs w:val="30"/>
                <w:vertAlign w:val="baseline"/>
                <w:lang w:eastAsia="zh-CN"/>
              </w:rPr>
            </w:pPr>
            <w:r>
              <w:rPr>
                <w:rFonts w:hint="eastAsia" w:asciiTheme="minorEastAsia" w:hAnsiTheme="minorEastAsia" w:cstheme="minorEastAsia"/>
                <w:b/>
                <w:bCs/>
                <w:sz w:val="30"/>
                <w:szCs w:val="30"/>
                <w:vertAlign w:val="baseline"/>
                <w:lang w:val="en-US" w:eastAsia="zh-CN"/>
              </w:rPr>
              <w:t xml:space="preserve">   意见   </w:t>
            </w:r>
          </w:p>
        </w:tc>
        <w:tc>
          <w:tcPr>
            <w:tcW w:w="6844" w:type="dxa"/>
            <w:gridSpan w:val="3"/>
          </w:tcPr>
          <w:p>
            <w:pPr>
              <w:jc w:val="both"/>
              <w:rPr>
                <w:rFonts w:hint="eastAsia" w:asciiTheme="minorEastAsia" w:hAnsiTheme="minorEastAsia" w:eastAsiaTheme="minorEastAsia" w:cstheme="minorEastAsia"/>
                <w:sz w:val="30"/>
                <w:szCs w:val="30"/>
                <w:vertAlign w:val="baseline"/>
                <w:lang w:eastAsia="zh-CN"/>
              </w:rPr>
            </w:pPr>
          </w:p>
          <w:p>
            <w:pPr>
              <w:jc w:val="both"/>
              <w:rPr>
                <w:rFonts w:hint="eastAsia" w:asciiTheme="minorEastAsia" w:hAnsiTheme="minorEastAsia" w:eastAsiaTheme="minorEastAsia" w:cstheme="minorEastAsia"/>
                <w:sz w:val="30"/>
                <w:szCs w:val="30"/>
                <w:vertAlign w:val="baseline"/>
                <w:lang w:eastAsia="zh-CN"/>
              </w:rPr>
            </w:pPr>
          </w:p>
          <w:p>
            <w:pPr>
              <w:jc w:val="both"/>
              <w:rPr>
                <w:rFonts w:hint="eastAsia" w:asciiTheme="minorEastAsia" w:hAnsiTheme="minorEastAsia" w:eastAsiaTheme="minorEastAsia" w:cstheme="minorEastAsia"/>
                <w:sz w:val="30"/>
                <w:szCs w:val="30"/>
                <w:vertAlign w:val="baseline"/>
                <w:lang w:eastAsia="zh-CN"/>
              </w:rPr>
            </w:pPr>
            <w:r>
              <w:rPr>
                <w:rFonts w:hint="eastAsia" w:ascii="仿宋_GB2312" w:hAnsi="仿宋_GB2312" w:eastAsia="仿宋_GB2312" w:cs="仿宋_GB2312"/>
                <w:sz w:val="30"/>
                <w:szCs w:val="30"/>
                <w:vertAlign w:val="baseline"/>
                <w:lang w:eastAsia="zh-CN"/>
              </w:rPr>
              <w:t>签字：</w:t>
            </w:r>
            <w:r>
              <w:rPr>
                <w:rFonts w:hint="eastAsia" w:ascii="仿宋_GB2312" w:hAnsi="仿宋_GB2312" w:eastAsia="仿宋_GB2312" w:cs="仿宋_GB2312"/>
                <w:sz w:val="30"/>
                <w:szCs w:val="30"/>
                <w:vertAlign w:val="baseline"/>
                <w:lang w:val="en-US" w:eastAsia="zh-CN"/>
              </w:rPr>
              <w:t xml:space="preserve">                         年   月   日</w:t>
            </w:r>
          </w:p>
        </w:tc>
      </w:tr>
    </w:tbl>
    <w:p>
      <w:pPr>
        <w:jc w:val="both"/>
        <w:rPr>
          <w:rFonts w:hint="eastAsia" w:ascii="方正小标宋简体" w:hAnsi="方正小标宋简体" w:eastAsia="方正小标宋简体" w:cs="方正小标宋简体"/>
          <w:b w:val="0"/>
          <w:bCs w:val="0"/>
          <w:sz w:val="44"/>
          <w:szCs w:val="44"/>
          <w:lang w:eastAsia="zh-CN"/>
        </w:rPr>
      </w:pPr>
      <w:r>
        <w:rPr>
          <w:rFonts w:hint="eastAsia" w:ascii="仿宋_GB2312" w:hAnsi="仿宋_GB2312" w:eastAsia="仿宋_GB2312" w:cs="仿宋_GB2312"/>
          <w:b w:val="0"/>
          <w:bCs w:val="0"/>
          <w:sz w:val="28"/>
          <w:szCs w:val="28"/>
          <w:lang w:eastAsia="zh-CN"/>
        </w:rPr>
        <w:t>附件</w:t>
      </w:r>
      <w:r>
        <w:rPr>
          <w:rFonts w:hint="eastAsia" w:ascii="仿宋_GB2312" w:hAnsi="仿宋_GB2312" w:eastAsia="仿宋_GB2312" w:cs="仿宋_GB2312"/>
          <w:b w:val="0"/>
          <w:bCs w:val="0"/>
          <w:sz w:val="28"/>
          <w:szCs w:val="28"/>
          <w:lang w:val="en-US" w:eastAsia="zh-CN"/>
        </w:rPr>
        <w:t>2：</w:t>
      </w:r>
      <w:bookmarkStart w:id="0" w:name="OLE_LINK1"/>
      <w:r>
        <w:rPr>
          <w:rFonts w:hint="eastAsia" w:ascii="仿宋_GB2312" w:hAnsi="仿宋_GB2312" w:eastAsia="仿宋_GB2312" w:cs="仿宋_GB2312"/>
          <w:b w:val="0"/>
          <w:bCs w:val="0"/>
          <w:sz w:val="28"/>
          <w:szCs w:val="28"/>
          <w:lang w:val="en-US" w:eastAsia="zh-CN"/>
        </w:rPr>
        <w:t xml:space="preserve">          </w:t>
      </w:r>
      <w:r>
        <w:rPr>
          <w:rFonts w:hint="eastAsia" w:ascii="方正小标宋简体" w:hAnsi="方正小标宋简体" w:eastAsia="方正小标宋简体" w:cs="方正小标宋简体"/>
          <w:b w:val="0"/>
          <w:bCs w:val="0"/>
          <w:sz w:val="44"/>
          <w:szCs w:val="44"/>
          <w:lang w:eastAsia="zh-CN"/>
        </w:rPr>
        <w:t>中介机构服务测评表</w:t>
      </w:r>
    </w:p>
    <w:p>
      <w:pPr>
        <w:jc w:val="left"/>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bCs/>
          <w:sz w:val="30"/>
          <w:szCs w:val="30"/>
          <w:lang w:eastAsia="zh-CN"/>
        </w:rPr>
        <w:t>评价人</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lang w:val="en-US" w:eastAsia="zh-CN"/>
        </w:rPr>
        <w:t xml:space="preserve">                      </w:t>
      </w:r>
      <w:r>
        <w:rPr>
          <w:rFonts w:hint="eastAsia" w:ascii="仿宋_GB2312" w:hAnsi="仿宋_GB2312" w:eastAsia="仿宋_GB2312" w:cs="仿宋_GB2312"/>
          <w:b/>
          <w:bCs/>
          <w:sz w:val="30"/>
          <w:szCs w:val="30"/>
          <w:lang w:val="en-US" w:eastAsia="zh-CN"/>
        </w:rPr>
        <w:t>中介机构名称：</w:t>
      </w:r>
    </w:p>
    <w:tbl>
      <w:tblPr>
        <w:tblStyle w:val="7"/>
        <w:tblW w:w="8733" w:type="dxa"/>
        <w:tblInd w:w="-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2928"/>
        <w:gridCol w:w="1092"/>
        <w:gridCol w:w="1080"/>
        <w:gridCol w:w="1250"/>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trPr>
        <w:tc>
          <w:tcPr>
            <w:tcW w:w="1567" w:type="dxa"/>
          </w:tcPr>
          <w:p>
            <w:pPr>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编</w:t>
            </w:r>
            <w:r>
              <w:rPr>
                <w:rFonts w:hint="eastAsia" w:ascii="仿宋_GB2312" w:hAnsi="仿宋_GB2312" w:eastAsia="仿宋_GB2312" w:cs="仿宋_GB2312"/>
                <w:b/>
                <w:bCs/>
                <w:sz w:val="28"/>
                <w:szCs w:val="28"/>
                <w:vertAlign w:val="baseline"/>
                <w:lang w:val="en-US" w:eastAsia="zh-CN"/>
              </w:rPr>
              <w:t xml:space="preserve">   </w:t>
            </w:r>
            <w:r>
              <w:rPr>
                <w:rFonts w:hint="eastAsia" w:ascii="仿宋_GB2312" w:hAnsi="仿宋_GB2312" w:eastAsia="仿宋_GB2312" w:cs="仿宋_GB2312"/>
                <w:b/>
                <w:bCs/>
                <w:sz w:val="28"/>
                <w:szCs w:val="28"/>
                <w:vertAlign w:val="baseline"/>
                <w:lang w:eastAsia="zh-CN"/>
              </w:rPr>
              <w:t>号</w:t>
            </w:r>
          </w:p>
        </w:tc>
        <w:tc>
          <w:tcPr>
            <w:tcW w:w="2928" w:type="dxa"/>
          </w:tcPr>
          <w:p>
            <w:pPr>
              <w:jc w:val="both"/>
              <w:rPr>
                <w:rFonts w:hint="eastAsia" w:ascii="仿宋_GB2312" w:hAnsi="仿宋_GB2312" w:eastAsia="仿宋_GB2312" w:cs="仿宋_GB2312"/>
                <w:b/>
                <w:bCs/>
                <w:sz w:val="28"/>
                <w:szCs w:val="28"/>
                <w:vertAlign w:val="baseline"/>
                <w:lang w:eastAsia="zh-CN"/>
              </w:rPr>
            </w:pPr>
          </w:p>
        </w:tc>
        <w:tc>
          <w:tcPr>
            <w:tcW w:w="1092" w:type="dxa"/>
          </w:tcPr>
          <w:p>
            <w:pPr>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时</w:t>
            </w:r>
            <w:r>
              <w:rPr>
                <w:rFonts w:hint="eastAsia" w:ascii="仿宋_GB2312" w:hAnsi="仿宋_GB2312" w:eastAsia="仿宋_GB2312" w:cs="仿宋_GB2312"/>
                <w:b/>
                <w:bCs/>
                <w:sz w:val="28"/>
                <w:szCs w:val="28"/>
                <w:vertAlign w:val="baseline"/>
                <w:lang w:val="en-US" w:eastAsia="zh-CN"/>
              </w:rPr>
              <w:t xml:space="preserve"> </w:t>
            </w:r>
            <w:r>
              <w:rPr>
                <w:rFonts w:hint="eastAsia" w:ascii="仿宋_GB2312" w:hAnsi="仿宋_GB2312" w:eastAsia="仿宋_GB2312" w:cs="仿宋_GB2312"/>
                <w:b/>
                <w:bCs/>
                <w:sz w:val="28"/>
                <w:szCs w:val="28"/>
                <w:vertAlign w:val="baseline"/>
                <w:lang w:eastAsia="zh-CN"/>
              </w:rPr>
              <w:t>间</w:t>
            </w:r>
          </w:p>
        </w:tc>
        <w:tc>
          <w:tcPr>
            <w:tcW w:w="3146" w:type="dxa"/>
            <w:gridSpan w:val="3"/>
          </w:tcPr>
          <w:p>
            <w:pPr>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年</w:t>
            </w:r>
            <w:r>
              <w:rPr>
                <w:rFonts w:hint="eastAsia" w:ascii="仿宋_GB2312" w:hAnsi="仿宋_GB2312" w:eastAsia="仿宋_GB2312" w:cs="仿宋_GB2312"/>
                <w:b w:val="0"/>
                <w:bCs w:val="0"/>
                <w:sz w:val="28"/>
                <w:szCs w:val="28"/>
                <w:vertAlign w:val="baseline"/>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trPr>
        <w:tc>
          <w:tcPr>
            <w:tcW w:w="1567" w:type="dxa"/>
          </w:tcPr>
          <w:p>
            <w:pPr>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项目名称</w:t>
            </w:r>
          </w:p>
        </w:tc>
        <w:tc>
          <w:tcPr>
            <w:tcW w:w="7166" w:type="dxa"/>
            <w:gridSpan w:val="5"/>
          </w:tcPr>
          <w:p>
            <w:pPr>
              <w:jc w:val="left"/>
              <w:rPr>
                <w:rFonts w:hint="eastAsia" w:asciiTheme="minorEastAsia" w:hAnsiTheme="minorEastAsia" w:cstheme="minorEastAsia"/>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trPr>
        <w:tc>
          <w:tcPr>
            <w:tcW w:w="1567" w:type="dxa"/>
          </w:tcPr>
          <w:p>
            <w:pPr>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测评内容</w:t>
            </w:r>
          </w:p>
        </w:tc>
        <w:tc>
          <w:tcPr>
            <w:tcW w:w="5100" w:type="dxa"/>
            <w:gridSpan w:val="3"/>
          </w:tcPr>
          <w:p>
            <w:pPr>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bCs/>
                <w:sz w:val="28"/>
                <w:szCs w:val="28"/>
                <w:vertAlign w:val="baseline"/>
                <w:lang w:eastAsia="zh-CN"/>
              </w:rPr>
              <w:t>评分标准</w:t>
            </w:r>
          </w:p>
        </w:tc>
        <w:tc>
          <w:tcPr>
            <w:tcW w:w="1250" w:type="dxa"/>
          </w:tcPr>
          <w:p>
            <w:pPr>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分值</w:t>
            </w:r>
          </w:p>
        </w:tc>
        <w:tc>
          <w:tcPr>
            <w:tcW w:w="816" w:type="dxa"/>
          </w:tcPr>
          <w:p>
            <w:pPr>
              <w:jc w:val="center"/>
              <w:rPr>
                <w:rFonts w:hint="eastAsia" w:ascii="仿宋_GB2312" w:hAnsi="仿宋_GB2312" w:eastAsia="仿宋_GB2312" w:cs="仿宋_GB2312"/>
                <w:b/>
                <w:bCs/>
                <w:sz w:val="30"/>
                <w:szCs w:val="30"/>
                <w:vertAlign w:val="baseline"/>
                <w:lang w:eastAsia="zh-CN"/>
              </w:rPr>
            </w:pPr>
            <w:r>
              <w:rPr>
                <w:rFonts w:hint="eastAsia" w:ascii="仿宋_GB2312" w:hAnsi="仿宋_GB2312" w:eastAsia="仿宋_GB2312" w:cs="仿宋_GB2312"/>
                <w:b/>
                <w:bCs/>
                <w:sz w:val="28"/>
                <w:szCs w:val="28"/>
                <w:vertAlign w:val="baseline"/>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1567" w:type="dxa"/>
            <w:vMerge w:val="restart"/>
          </w:tcPr>
          <w:p>
            <w:pPr>
              <w:jc w:val="both"/>
              <w:rPr>
                <w:rFonts w:hint="eastAsia" w:ascii="仿宋_GB2312" w:hAnsi="仿宋_GB2312" w:eastAsia="仿宋_GB2312" w:cs="仿宋_GB2312"/>
                <w:b/>
                <w:bCs/>
                <w:sz w:val="28"/>
                <w:szCs w:val="28"/>
                <w:vertAlign w:val="baseline"/>
                <w:lang w:eastAsia="zh-CN"/>
              </w:rPr>
            </w:pPr>
          </w:p>
          <w:p>
            <w:pPr>
              <w:jc w:val="both"/>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文本编制时间</w:t>
            </w:r>
          </w:p>
        </w:tc>
        <w:tc>
          <w:tcPr>
            <w:tcW w:w="5100" w:type="dxa"/>
            <w:gridSpan w:val="3"/>
          </w:tcPr>
          <w:p>
            <w:pPr>
              <w:spacing w:line="240" w:lineRule="auto"/>
              <w:ind w:left="0" w:leftChars="0"/>
              <w:jc w:val="both"/>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在服务承诺时间基础上提前完成文本编制工作</w:t>
            </w:r>
          </w:p>
        </w:tc>
        <w:tc>
          <w:tcPr>
            <w:tcW w:w="1250" w:type="dxa"/>
          </w:tcPr>
          <w:p>
            <w:pPr>
              <w:ind w:left="0" w:leftChars="0"/>
              <w:jc w:val="both"/>
              <w:rPr>
                <w:rFonts w:hint="eastAsia" w:ascii="仿宋_GB2312" w:hAnsi="仿宋_GB2312" w:eastAsia="仿宋_GB2312" w:cs="仿宋_GB2312"/>
                <w:b w:val="0"/>
                <w:bCs w:val="0"/>
                <w:sz w:val="24"/>
                <w:szCs w:val="24"/>
                <w:vertAlign w:val="baseline"/>
                <w:lang w:val="en-US" w:eastAsia="zh-CN"/>
              </w:rPr>
            </w:pPr>
          </w:p>
          <w:p>
            <w:pPr>
              <w:ind w:left="0" w:leftChars="0"/>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26-30分</w:t>
            </w:r>
          </w:p>
        </w:tc>
        <w:tc>
          <w:tcPr>
            <w:tcW w:w="816" w:type="dxa"/>
          </w:tcPr>
          <w:p>
            <w:pPr>
              <w:jc w:val="both"/>
              <w:rPr>
                <w:rFonts w:hint="eastAsia" w:asciiTheme="minorEastAsia" w:hAnsiTheme="minorEastAsia" w:eastAsiaTheme="minorEastAsia" w:cstheme="minorEastAsia"/>
                <w:b w:val="0"/>
                <w:bCs w:val="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1567" w:type="dxa"/>
            <w:vMerge w:val="continue"/>
          </w:tcPr>
          <w:p>
            <w:pPr>
              <w:jc w:val="both"/>
              <w:rPr>
                <w:rFonts w:hint="eastAsia" w:ascii="仿宋_GB2312" w:hAnsi="仿宋_GB2312" w:eastAsia="仿宋_GB2312" w:cs="仿宋_GB2312"/>
                <w:b/>
                <w:bCs/>
                <w:sz w:val="28"/>
                <w:szCs w:val="28"/>
                <w:vertAlign w:val="baseline"/>
                <w:lang w:eastAsia="zh-CN"/>
              </w:rPr>
            </w:pPr>
          </w:p>
        </w:tc>
        <w:tc>
          <w:tcPr>
            <w:tcW w:w="5100" w:type="dxa"/>
            <w:gridSpan w:val="3"/>
          </w:tcPr>
          <w:p>
            <w:pPr>
              <w:jc w:val="both"/>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在服务承诺时间内完成</w:t>
            </w:r>
          </w:p>
        </w:tc>
        <w:tc>
          <w:tcPr>
            <w:tcW w:w="1250" w:type="dxa"/>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11-25分</w:t>
            </w:r>
          </w:p>
        </w:tc>
        <w:tc>
          <w:tcPr>
            <w:tcW w:w="816" w:type="dxa"/>
          </w:tcPr>
          <w:p>
            <w:pPr>
              <w:jc w:val="both"/>
              <w:rPr>
                <w:rFonts w:hint="eastAsia" w:asciiTheme="minorEastAsia" w:hAnsiTheme="minorEastAsia" w:eastAsiaTheme="minorEastAsia" w:cstheme="minorEastAsia"/>
                <w:b w:val="0"/>
                <w:bCs w:val="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1567" w:type="dxa"/>
            <w:vMerge w:val="continue"/>
          </w:tcPr>
          <w:p>
            <w:pPr>
              <w:jc w:val="both"/>
              <w:rPr>
                <w:rFonts w:hint="eastAsia" w:ascii="仿宋_GB2312" w:hAnsi="仿宋_GB2312" w:eastAsia="仿宋_GB2312" w:cs="仿宋_GB2312"/>
                <w:b/>
                <w:bCs/>
                <w:sz w:val="28"/>
                <w:szCs w:val="28"/>
                <w:vertAlign w:val="baseline"/>
                <w:lang w:eastAsia="zh-CN"/>
              </w:rPr>
            </w:pPr>
          </w:p>
        </w:tc>
        <w:tc>
          <w:tcPr>
            <w:tcW w:w="5100" w:type="dxa"/>
            <w:gridSpan w:val="3"/>
          </w:tcPr>
          <w:p>
            <w:pPr>
              <w:jc w:val="both"/>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超出服务承诺时间完成</w:t>
            </w:r>
          </w:p>
        </w:tc>
        <w:tc>
          <w:tcPr>
            <w:tcW w:w="1250" w:type="dxa"/>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0-10分</w:t>
            </w:r>
          </w:p>
        </w:tc>
        <w:tc>
          <w:tcPr>
            <w:tcW w:w="816" w:type="dxa"/>
          </w:tcPr>
          <w:p>
            <w:pPr>
              <w:jc w:val="both"/>
              <w:rPr>
                <w:rFonts w:hint="eastAsia" w:asciiTheme="minorEastAsia" w:hAnsiTheme="minorEastAsia" w:eastAsiaTheme="minorEastAsia" w:cstheme="minorEastAsia"/>
                <w:b w:val="0"/>
                <w:bCs w:val="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567" w:type="dxa"/>
            <w:vMerge w:val="restart"/>
          </w:tcPr>
          <w:p>
            <w:pPr>
              <w:jc w:val="both"/>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文本编制质量</w:t>
            </w:r>
          </w:p>
        </w:tc>
        <w:tc>
          <w:tcPr>
            <w:tcW w:w="5100" w:type="dxa"/>
            <w:gridSpan w:val="3"/>
          </w:tcPr>
          <w:p>
            <w:pPr>
              <w:jc w:val="both"/>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编制质量较高，受到审批部门表扬</w:t>
            </w:r>
          </w:p>
        </w:tc>
        <w:tc>
          <w:tcPr>
            <w:tcW w:w="1250" w:type="dxa"/>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11-20分</w:t>
            </w:r>
          </w:p>
        </w:tc>
        <w:tc>
          <w:tcPr>
            <w:tcW w:w="816" w:type="dxa"/>
          </w:tcPr>
          <w:p>
            <w:pPr>
              <w:jc w:val="both"/>
              <w:rPr>
                <w:rFonts w:hint="eastAsia" w:asciiTheme="minorEastAsia" w:hAnsiTheme="minorEastAsia" w:eastAsiaTheme="minorEastAsia" w:cstheme="minorEastAsia"/>
                <w:b w:val="0"/>
                <w:bCs w:val="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1567" w:type="dxa"/>
            <w:vMerge w:val="continue"/>
          </w:tcPr>
          <w:p>
            <w:pPr>
              <w:jc w:val="both"/>
              <w:rPr>
                <w:rFonts w:hint="eastAsia" w:ascii="仿宋_GB2312" w:hAnsi="仿宋_GB2312" w:eastAsia="仿宋_GB2312" w:cs="仿宋_GB2312"/>
                <w:b/>
                <w:bCs/>
                <w:sz w:val="28"/>
                <w:szCs w:val="28"/>
                <w:vertAlign w:val="baseline"/>
                <w:lang w:eastAsia="zh-CN"/>
              </w:rPr>
            </w:pPr>
          </w:p>
        </w:tc>
        <w:tc>
          <w:tcPr>
            <w:tcW w:w="5100" w:type="dxa"/>
            <w:gridSpan w:val="3"/>
          </w:tcPr>
          <w:p>
            <w:pPr>
              <w:jc w:val="both"/>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编制无差错，符合审批部门的审批要求</w:t>
            </w:r>
          </w:p>
        </w:tc>
        <w:tc>
          <w:tcPr>
            <w:tcW w:w="1250" w:type="dxa"/>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6-10分</w:t>
            </w:r>
          </w:p>
        </w:tc>
        <w:tc>
          <w:tcPr>
            <w:tcW w:w="816" w:type="dxa"/>
          </w:tcPr>
          <w:p>
            <w:pPr>
              <w:jc w:val="both"/>
              <w:rPr>
                <w:rFonts w:hint="eastAsia" w:asciiTheme="minorEastAsia" w:hAnsiTheme="minorEastAsia" w:eastAsiaTheme="minorEastAsia" w:cstheme="minorEastAsia"/>
                <w:b w:val="0"/>
                <w:bCs w:val="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567" w:type="dxa"/>
            <w:vMerge w:val="continue"/>
          </w:tcPr>
          <w:p>
            <w:pPr>
              <w:jc w:val="both"/>
              <w:rPr>
                <w:rFonts w:hint="eastAsia" w:ascii="仿宋_GB2312" w:hAnsi="仿宋_GB2312" w:eastAsia="仿宋_GB2312" w:cs="仿宋_GB2312"/>
                <w:b/>
                <w:bCs/>
                <w:sz w:val="28"/>
                <w:szCs w:val="28"/>
                <w:vertAlign w:val="baseline"/>
                <w:lang w:eastAsia="zh-CN"/>
              </w:rPr>
            </w:pPr>
          </w:p>
        </w:tc>
        <w:tc>
          <w:tcPr>
            <w:tcW w:w="5100" w:type="dxa"/>
            <w:gridSpan w:val="3"/>
          </w:tcPr>
          <w:p>
            <w:pPr>
              <w:jc w:val="both"/>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制作质量较差，出现多处差错</w:t>
            </w:r>
          </w:p>
        </w:tc>
        <w:tc>
          <w:tcPr>
            <w:tcW w:w="1250" w:type="dxa"/>
          </w:tcPr>
          <w:p>
            <w:pPr>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 xml:space="preserve"> 0-5分</w:t>
            </w:r>
          </w:p>
        </w:tc>
        <w:tc>
          <w:tcPr>
            <w:tcW w:w="816" w:type="dxa"/>
          </w:tcPr>
          <w:p>
            <w:pPr>
              <w:jc w:val="both"/>
              <w:rPr>
                <w:rFonts w:hint="eastAsia" w:asciiTheme="minorEastAsia" w:hAnsiTheme="minorEastAsia" w:eastAsiaTheme="minorEastAsia" w:cstheme="minorEastAsia"/>
                <w:b w:val="0"/>
                <w:bCs w:val="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1567" w:type="dxa"/>
            <w:vMerge w:val="restart"/>
          </w:tcPr>
          <w:p>
            <w:pPr>
              <w:jc w:val="both"/>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val="en-US" w:eastAsia="zh-CN"/>
              </w:rPr>
              <w:t xml:space="preserve"> 收</w:t>
            </w:r>
            <w:r>
              <w:rPr>
                <w:rFonts w:hint="eastAsia" w:ascii="仿宋_GB2312" w:hAnsi="仿宋_GB2312" w:eastAsia="仿宋_GB2312" w:cs="仿宋_GB2312"/>
                <w:b/>
                <w:bCs/>
                <w:sz w:val="28"/>
                <w:szCs w:val="28"/>
                <w:vertAlign w:val="baseline"/>
                <w:lang w:eastAsia="zh-CN"/>
              </w:rPr>
              <w:t>费情况</w:t>
            </w:r>
          </w:p>
        </w:tc>
        <w:tc>
          <w:tcPr>
            <w:tcW w:w="5100" w:type="dxa"/>
            <w:gridSpan w:val="3"/>
          </w:tcPr>
          <w:p>
            <w:pPr>
              <w:jc w:val="both"/>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执行规定的收费标准，并在协议中明确</w:t>
            </w:r>
          </w:p>
        </w:tc>
        <w:tc>
          <w:tcPr>
            <w:tcW w:w="1250" w:type="dxa"/>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10-20分</w:t>
            </w:r>
          </w:p>
        </w:tc>
        <w:tc>
          <w:tcPr>
            <w:tcW w:w="816" w:type="dxa"/>
          </w:tcPr>
          <w:p>
            <w:pPr>
              <w:jc w:val="both"/>
              <w:rPr>
                <w:rFonts w:hint="eastAsia" w:asciiTheme="minorEastAsia" w:hAnsiTheme="minorEastAsia" w:eastAsiaTheme="minorEastAsia" w:cstheme="minorEastAsia"/>
                <w:b w:val="0"/>
                <w:bCs w:val="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567" w:type="dxa"/>
            <w:vMerge w:val="continue"/>
          </w:tcPr>
          <w:p>
            <w:pPr>
              <w:jc w:val="both"/>
              <w:rPr>
                <w:rFonts w:hint="eastAsia" w:ascii="仿宋_GB2312" w:hAnsi="仿宋_GB2312" w:eastAsia="仿宋_GB2312" w:cs="仿宋_GB2312"/>
                <w:b/>
                <w:bCs/>
                <w:sz w:val="28"/>
                <w:szCs w:val="28"/>
                <w:vertAlign w:val="baseline"/>
                <w:lang w:eastAsia="zh-CN"/>
              </w:rPr>
            </w:pPr>
          </w:p>
        </w:tc>
        <w:tc>
          <w:tcPr>
            <w:tcW w:w="5100" w:type="dxa"/>
            <w:gridSpan w:val="3"/>
          </w:tcPr>
          <w:p>
            <w:pPr>
              <w:jc w:val="both"/>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不按规定标准收费，收费不合理</w:t>
            </w:r>
          </w:p>
        </w:tc>
        <w:tc>
          <w:tcPr>
            <w:tcW w:w="1250" w:type="dxa"/>
          </w:tcPr>
          <w:p>
            <w:pPr>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0-9分</w:t>
            </w:r>
          </w:p>
        </w:tc>
        <w:tc>
          <w:tcPr>
            <w:tcW w:w="816" w:type="dxa"/>
          </w:tcPr>
          <w:p>
            <w:pPr>
              <w:jc w:val="both"/>
              <w:rPr>
                <w:rFonts w:hint="eastAsia" w:asciiTheme="minorEastAsia" w:hAnsiTheme="minorEastAsia" w:eastAsiaTheme="minorEastAsia" w:cstheme="minorEastAsia"/>
                <w:b w:val="0"/>
                <w:bCs w:val="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1567" w:type="dxa"/>
            <w:vMerge w:val="restart"/>
          </w:tcPr>
          <w:p>
            <w:pPr>
              <w:jc w:val="both"/>
              <w:rPr>
                <w:rFonts w:hint="eastAsia" w:ascii="仿宋_GB2312" w:hAnsi="仿宋_GB2312" w:eastAsia="仿宋_GB2312" w:cs="仿宋_GB2312"/>
                <w:b/>
                <w:bCs/>
                <w:sz w:val="28"/>
                <w:szCs w:val="28"/>
                <w:vertAlign w:val="baseline"/>
                <w:lang w:eastAsia="zh-CN"/>
              </w:rPr>
            </w:pPr>
          </w:p>
          <w:p>
            <w:pPr>
              <w:jc w:val="both"/>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val="en-US" w:eastAsia="zh-CN"/>
              </w:rPr>
              <w:t xml:space="preserve"> </w:t>
            </w:r>
            <w:r>
              <w:rPr>
                <w:rFonts w:hint="eastAsia" w:ascii="仿宋_GB2312" w:hAnsi="仿宋_GB2312" w:eastAsia="仿宋_GB2312" w:cs="仿宋_GB2312"/>
                <w:b/>
                <w:bCs/>
                <w:sz w:val="28"/>
                <w:szCs w:val="28"/>
                <w:vertAlign w:val="baseline"/>
                <w:lang w:eastAsia="zh-CN"/>
              </w:rPr>
              <w:t>服务态度</w:t>
            </w:r>
          </w:p>
        </w:tc>
        <w:tc>
          <w:tcPr>
            <w:tcW w:w="5100" w:type="dxa"/>
            <w:gridSpan w:val="3"/>
          </w:tcPr>
          <w:p>
            <w:pPr>
              <w:jc w:val="both"/>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热情主动，需提供的资料一次性告知</w:t>
            </w:r>
          </w:p>
        </w:tc>
        <w:tc>
          <w:tcPr>
            <w:tcW w:w="1250" w:type="dxa"/>
          </w:tcPr>
          <w:p>
            <w:pPr>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11-20分</w:t>
            </w:r>
          </w:p>
        </w:tc>
        <w:tc>
          <w:tcPr>
            <w:tcW w:w="816" w:type="dxa"/>
          </w:tcPr>
          <w:p>
            <w:pPr>
              <w:jc w:val="both"/>
              <w:rPr>
                <w:rFonts w:hint="eastAsia" w:asciiTheme="minorEastAsia" w:hAnsiTheme="minorEastAsia" w:eastAsiaTheme="minorEastAsia" w:cstheme="minorEastAsia"/>
                <w:b w:val="0"/>
                <w:bCs w:val="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trPr>
        <w:tc>
          <w:tcPr>
            <w:tcW w:w="1567" w:type="dxa"/>
            <w:vMerge w:val="continue"/>
          </w:tcPr>
          <w:p>
            <w:pPr>
              <w:jc w:val="both"/>
              <w:rPr>
                <w:rFonts w:hint="eastAsia" w:ascii="仿宋_GB2312" w:hAnsi="仿宋_GB2312" w:eastAsia="仿宋_GB2312" w:cs="仿宋_GB2312"/>
                <w:b/>
                <w:bCs/>
                <w:sz w:val="28"/>
                <w:szCs w:val="28"/>
                <w:vertAlign w:val="baseline"/>
                <w:lang w:eastAsia="zh-CN"/>
              </w:rPr>
            </w:pPr>
          </w:p>
        </w:tc>
        <w:tc>
          <w:tcPr>
            <w:tcW w:w="5100" w:type="dxa"/>
            <w:gridSpan w:val="3"/>
          </w:tcPr>
          <w:p>
            <w:pPr>
              <w:jc w:val="both"/>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服务工作基本到位</w:t>
            </w:r>
          </w:p>
        </w:tc>
        <w:tc>
          <w:tcPr>
            <w:tcW w:w="1250" w:type="dxa"/>
          </w:tcPr>
          <w:p>
            <w:pPr>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1-10分</w:t>
            </w:r>
          </w:p>
        </w:tc>
        <w:tc>
          <w:tcPr>
            <w:tcW w:w="816" w:type="dxa"/>
          </w:tcPr>
          <w:p>
            <w:pPr>
              <w:jc w:val="both"/>
              <w:rPr>
                <w:rFonts w:hint="eastAsia" w:asciiTheme="minorEastAsia" w:hAnsiTheme="minorEastAsia" w:eastAsiaTheme="minorEastAsia" w:cstheme="minorEastAsia"/>
                <w:b w:val="0"/>
                <w:bCs w:val="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trPr>
        <w:tc>
          <w:tcPr>
            <w:tcW w:w="1567" w:type="dxa"/>
            <w:vMerge w:val="continue"/>
          </w:tcPr>
          <w:p>
            <w:pPr>
              <w:jc w:val="both"/>
              <w:rPr>
                <w:rFonts w:hint="eastAsia" w:ascii="仿宋_GB2312" w:hAnsi="仿宋_GB2312" w:eastAsia="仿宋_GB2312" w:cs="仿宋_GB2312"/>
                <w:b/>
                <w:bCs/>
                <w:sz w:val="28"/>
                <w:szCs w:val="28"/>
                <w:vertAlign w:val="baseline"/>
                <w:lang w:eastAsia="zh-CN"/>
              </w:rPr>
            </w:pPr>
          </w:p>
        </w:tc>
        <w:tc>
          <w:tcPr>
            <w:tcW w:w="5100" w:type="dxa"/>
            <w:gridSpan w:val="3"/>
          </w:tcPr>
          <w:p>
            <w:pPr>
              <w:jc w:val="both"/>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态度较差，材料告知不清</w:t>
            </w:r>
          </w:p>
        </w:tc>
        <w:tc>
          <w:tcPr>
            <w:tcW w:w="1250" w:type="dxa"/>
          </w:tcPr>
          <w:p>
            <w:pPr>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 xml:space="preserve">  0分</w:t>
            </w:r>
          </w:p>
        </w:tc>
        <w:tc>
          <w:tcPr>
            <w:tcW w:w="816" w:type="dxa"/>
          </w:tcPr>
          <w:p>
            <w:pPr>
              <w:jc w:val="both"/>
              <w:rPr>
                <w:rFonts w:hint="eastAsia" w:asciiTheme="minorEastAsia" w:hAnsiTheme="minorEastAsia" w:eastAsiaTheme="minorEastAsia" w:cstheme="minorEastAsia"/>
                <w:b w:val="0"/>
                <w:bCs w:val="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1567" w:type="dxa"/>
            <w:vMerge w:val="restart"/>
          </w:tcPr>
          <w:p>
            <w:pPr>
              <w:jc w:val="both"/>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b/>
                <w:bCs/>
                <w:sz w:val="28"/>
                <w:szCs w:val="28"/>
                <w:vertAlign w:val="baseline"/>
                <w:lang w:val="en-US" w:eastAsia="zh-CN"/>
              </w:rPr>
              <w:t xml:space="preserve">  </w:t>
            </w:r>
          </w:p>
          <w:p>
            <w:pPr>
              <w:jc w:val="both"/>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val="en-US" w:eastAsia="zh-CN"/>
              </w:rPr>
              <w:t xml:space="preserve"> </w:t>
            </w:r>
            <w:r>
              <w:rPr>
                <w:rFonts w:hint="eastAsia" w:ascii="仿宋_GB2312" w:hAnsi="仿宋_GB2312" w:eastAsia="仿宋_GB2312" w:cs="仿宋_GB2312"/>
                <w:b/>
                <w:bCs/>
                <w:sz w:val="28"/>
                <w:szCs w:val="28"/>
                <w:vertAlign w:val="baseline"/>
                <w:lang w:eastAsia="zh-CN"/>
              </w:rPr>
              <w:t>经营状况</w:t>
            </w:r>
          </w:p>
        </w:tc>
        <w:tc>
          <w:tcPr>
            <w:tcW w:w="5100" w:type="dxa"/>
            <w:gridSpan w:val="3"/>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在资质范围内承揽业务，遵守行业规则、保密规定</w:t>
            </w:r>
          </w:p>
        </w:tc>
        <w:tc>
          <w:tcPr>
            <w:tcW w:w="1250" w:type="dxa"/>
          </w:tcPr>
          <w:p>
            <w:pPr>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 xml:space="preserve"> </w:t>
            </w:r>
          </w:p>
          <w:p>
            <w:pPr>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 xml:space="preserve"> 1-10分</w:t>
            </w:r>
          </w:p>
        </w:tc>
        <w:tc>
          <w:tcPr>
            <w:tcW w:w="816" w:type="dxa"/>
          </w:tcPr>
          <w:p>
            <w:pPr>
              <w:jc w:val="both"/>
              <w:rPr>
                <w:rFonts w:hint="eastAsia" w:asciiTheme="minorEastAsia" w:hAnsiTheme="minorEastAsia" w:eastAsiaTheme="minorEastAsia" w:cstheme="minorEastAsia"/>
                <w:b w:val="0"/>
                <w:bCs w:val="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1567" w:type="dxa"/>
            <w:vMerge w:val="continue"/>
          </w:tcPr>
          <w:p>
            <w:pPr>
              <w:jc w:val="both"/>
              <w:rPr>
                <w:rFonts w:hint="eastAsia" w:asciiTheme="minorEastAsia" w:hAnsiTheme="minorEastAsia" w:cstheme="minorEastAsia"/>
                <w:b w:val="0"/>
                <w:bCs w:val="0"/>
                <w:sz w:val="32"/>
                <w:szCs w:val="32"/>
                <w:vertAlign w:val="baseline"/>
                <w:lang w:eastAsia="zh-CN"/>
              </w:rPr>
            </w:pPr>
          </w:p>
        </w:tc>
        <w:tc>
          <w:tcPr>
            <w:tcW w:w="5100" w:type="dxa"/>
            <w:gridSpan w:val="3"/>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不遵守行业规则和保密规定，违法经营</w:t>
            </w:r>
          </w:p>
        </w:tc>
        <w:tc>
          <w:tcPr>
            <w:tcW w:w="1250" w:type="dxa"/>
          </w:tcPr>
          <w:p>
            <w:pPr>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 xml:space="preserve">  0分</w:t>
            </w:r>
          </w:p>
        </w:tc>
        <w:tc>
          <w:tcPr>
            <w:tcW w:w="816" w:type="dxa"/>
          </w:tcPr>
          <w:p>
            <w:pPr>
              <w:jc w:val="both"/>
              <w:rPr>
                <w:rFonts w:hint="eastAsia" w:asciiTheme="minorEastAsia" w:hAnsiTheme="minorEastAsia" w:eastAsiaTheme="minorEastAsia" w:cstheme="minorEastAsia"/>
                <w:b w:val="0"/>
                <w:bCs w:val="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trPr>
        <w:tc>
          <w:tcPr>
            <w:tcW w:w="7917" w:type="dxa"/>
            <w:gridSpan w:val="5"/>
          </w:tcPr>
          <w:p>
            <w:pPr>
              <w:jc w:val="center"/>
              <w:rPr>
                <w:rFonts w:hint="eastAsia" w:ascii="仿宋_GB2312" w:hAnsi="仿宋_GB2312" w:eastAsia="仿宋_GB2312" w:cs="仿宋_GB2312"/>
                <w:b/>
                <w:bCs/>
                <w:sz w:val="28"/>
                <w:szCs w:val="28"/>
                <w:vertAlign w:val="baseline"/>
                <w:lang w:eastAsia="zh-CN"/>
              </w:rPr>
            </w:pPr>
            <w:r>
              <w:rPr>
                <w:rFonts w:hint="eastAsia" w:asciiTheme="minorEastAsia" w:hAnsiTheme="minorEastAsia" w:cstheme="minorEastAsia"/>
                <w:b/>
                <w:bCs/>
                <w:sz w:val="32"/>
                <w:szCs w:val="32"/>
                <w:vertAlign w:val="baseline"/>
                <w:lang w:val="en-US" w:eastAsia="zh-CN"/>
              </w:rPr>
              <w:t xml:space="preserve">  </w:t>
            </w:r>
            <w:r>
              <w:rPr>
                <w:rFonts w:hint="eastAsia" w:ascii="仿宋_GB2312" w:hAnsi="仿宋_GB2312" w:eastAsia="仿宋_GB2312" w:cs="仿宋_GB2312"/>
                <w:b/>
                <w:bCs/>
                <w:sz w:val="28"/>
                <w:szCs w:val="28"/>
                <w:vertAlign w:val="baseline"/>
                <w:lang w:val="en-US" w:eastAsia="zh-CN"/>
              </w:rPr>
              <w:t xml:space="preserve"> </w:t>
            </w:r>
            <w:r>
              <w:rPr>
                <w:rFonts w:hint="eastAsia" w:ascii="仿宋_GB2312" w:hAnsi="仿宋_GB2312" w:eastAsia="仿宋_GB2312" w:cs="仿宋_GB2312"/>
                <w:b/>
                <w:bCs/>
                <w:sz w:val="28"/>
                <w:szCs w:val="28"/>
                <w:vertAlign w:val="baseline"/>
                <w:lang w:eastAsia="zh-CN"/>
              </w:rPr>
              <w:t>总分</w:t>
            </w:r>
          </w:p>
          <w:p>
            <w:pPr>
              <w:jc w:val="center"/>
              <w:rPr>
                <w:rFonts w:hint="eastAsia" w:asciiTheme="minorEastAsia" w:hAnsiTheme="minorEastAsia" w:cstheme="minorEastAsia"/>
                <w:b w:val="0"/>
                <w:bCs w:val="0"/>
                <w:sz w:val="30"/>
                <w:szCs w:val="30"/>
                <w:vertAlign w:val="baseline"/>
                <w:lang w:val="en-US" w:eastAsia="zh-CN"/>
              </w:rPr>
            </w:pPr>
            <w:r>
              <w:rPr>
                <w:rFonts w:hint="eastAsia" w:ascii="仿宋_GB2312" w:hAnsi="仿宋_GB2312" w:eastAsia="仿宋_GB2312" w:cs="仿宋_GB2312"/>
                <w:b w:val="0"/>
                <w:bCs w:val="0"/>
                <w:sz w:val="24"/>
                <w:szCs w:val="24"/>
                <w:vertAlign w:val="baseline"/>
                <w:lang w:val="en-US" w:eastAsia="zh-CN"/>
              </w:rPr>
              <w:t>(优良≥90，合格≥80，基本合格≥60，不合格&lt;60）</w:t>
            </w:r>
          </w:p>
        </w:tc>
        <w:tc>
          <w:tcPr>
            <w:tcW w:w="816" w:type="dxa"/>
          </w:tcPr>
          <w:p>
            <w:pPr>
              <w:jc w:val="both"/>
              <w:rPr>
                <w:rFonts w:hint="eastAsia" w:asciiTheme="minorEastAsia" w:hAnsiTheme="minorEastAsia" w:eastAsiaTheme="minorEastAsia" w:cstheme="minorEastAsia"/>
                <w:b w:val="0"/>
                <w:bCs w:val="0"/>
                <w:sz w:val="32"/>
                <w:szCs w:val="32"/>
                <w:vertAlign w:val="baseline"/>
                <w:lang w:eastAsia="zh-CN"/>
              </w:rPr>
            </w:pPr>
          </w:p>
        </w:tc>
      </w:tr>
      <w:bookmarkEnd w:id="0"/>
    </w:tbl>
    <w:p>
      <w:pPr>
        <w:jc w:val="both"/>
        <w:rPr>
          <w:rFonts w:hint="eastAsia" w:ascii="仿宋_GB2312" w:hAnsi="仿宋_GB2312" w:eastAsia="仿宋_GB2312" w:cs="仿宋_GB2312"/>
          <w:sz w:val="28"/>
          <w:szCs w:val="28"/>
          <w:lang w:val="en-US" w:eastAsia="zh-CN"/>
        </w:rPr>
      </w:pPr>
    </w:p>
    <w:p>
      <w:pPr>
        <w:spacing w:line="580" w:lineRule="exact"/>
        <w:rPr>
          <w:rFonts w:hint="eastAsia" w:ascii="仿宋_GB2312" w:hAnsi="仿宋_GB2312" w:eastAsia="仿宋_GB2312" w:cs="仿宋_GB2312"/>
          <w:bCs/>
          <w:sz w:val="32"/>
          <w:szCs w:val="32"/>
          <w:lang w:val="en-US" w:eastAsia="zh-CN"/>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Arabic Typesetting">
    <w:panose1 w:val="03020402040406030203"/>
    <w:charset w:val="00"/>
    <w:family w:val="auto"/>
    <w:pitch w:val="default"/>
    <w:sig w:usb0="A000206F" w:usb1="C0000000" w:usb2="00000008" w:usb3="00000000" w:csb0="200000D3" w:csb1="00000000"/>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A572B5"/>
    <w:multiLevelType w:val="singleLevel"/>
    <w:tmpl w:val="57A572B5"/>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964C87"/>
    <w:rsid w:val="00151E61"/>
    <w:rsid w:val="001630F7"/>
    <w:rsid w:val="001745B2"/>
    <w:rsid w:val="001D2B23"/>
    <w:rsid w:val="0041490A"/>
    <w:rsid w:val="00537410"/>
    <w:rsid w:val="0054616D"/>
    <w:rsid w:val="0064750F"/>
    <w:rsid w:val="00670A48"/>
    <w:rsid w:val="00683947"/>
    <w:rsid w:val="006B0DC7"/>
    <w:rsid w:val="006F572F"/>
    <w:rsid w:val="007E6EF4"/>
    <w:rsid w:val="0083587A"/>
    <w:rsid w:val="00847E21"/>
    <w:rsid w:val="0085205F"/>
    <w:rsid w:val="00983F99"/>
    <w:rsid w:val="00B031B8"/>
    <w:rsid w:val="00BE6A90"/>
    <w:rsid w:val="00C93F65"/>
    <w:rsid w:val="00CF4390"/>
    <w:rsid w:val="00DC7BCD"/>
    <w:rsid w:val="00E22F06"/>
    <w:rsid w:val="00E94733"/>
    <w:rsid w:val="00ED77B8"/>
    <w:rsid w:val="04E3427F"/>
    <w:rsid w:val="0ABD7D66"/>
    <w:rsid w:val="0C1322F7"/>
    <w:rsid w:val="0C8353CF"/>
    <w:rsid w:val="1BC25B60"/>
    <w:rsid w:val="1CCD6746"/>
    <w:rsid w:val="1E0F0D38"/>
    <w:rsid w:val="1F47540D"/>
    <w:rsid w:val="1FF25213"/>
    <w:rsid w:val="22002F48"/>
    <w:rsid w:val="238A7DCD"/>
    <w:rsid w:val="254925B0"/>
    <w:rsid w:val="265845A9"/>
    <w:rsid w:val="27A04A34"/>
    <w:rsid w:val="28025930"/>
    <w:rsid w:val="28592E2E"/>
    <w:rsid w:val="285F1B5E"/>
    <w:rsid w:val="288E2F4A"/>
    <w:rsid w:val="2A236CAB"/>
    <w:rsid w:val="2BCA6AB1"/>
    <w:rsid w:val="2D964C87"/>
    <w:rsid w:val="2F68739C"/>
    <w:rsid w:val="2FB47943"/>
    <w:rsid w:val="30A81BA4"/>
    <w:rsid w:val="336F30B7"/>
    <w:rsid w:val="33D37565"/>
    <w:rsid w:val="33F3307A"/>
    <w:rsid w:val="3AA31030"/>
    <w:rsid w:val="3CE17CFC"/>
    <w:rsid w:val="40CC7B70"/>
    <w:rsid w:val="417B4CC3"/>
    <w:rsid w:val="42557902"/>
    <w:rsid w:val="46735BDE"/>
    <w:rsid w:val="4682713F"/>
    <w:rsid w:val="47BA48C2"/>
    <w:rsid w:val="480466F2"/>
    <w:rsid w:val="48185511"/>
    <w:rsid w:val="481D1C7D"/>
    <w:rsid w:val="490F1307"/>
    <w:rsid w:val="491F19D5"/>
    <w:rsid w:val="49E03441"/>
    <w:rsid w:val="4BA40D25"/>
    <w:rsid w:val="51563A7E"/>
    <w:rsid w:val="53381319"/>
    <w:rsid w:val="548F36F9"/>
    <w:rsid w:val="55781E9F"/>
    <w:rsid w:val="580B1FF9"/>
    <w:rsid w:val="5CD96E2D"/>
    <w:rsid w:val="5E9F5247"/>
    <w:rsid w:val="5EBA4C18"/>
    <w:rsid w:val="629A7865"/>
    <w:rsid w:val="644E6F49"/>
    <w:rsid w:val="67DF64D6"/>
    <w:rsid w:val="6B5E07CA"/>
    <w:rsid w:val="6D2E701D"/>
    <w:rsid w:val="6DE70816"/>
    <w:rsid w:val="6E0309A7"/>
    <w:rsid w:val="6E6E1277"/>
    <w:rsid w:val="7039679B"/>
    <w:rsid w:val="708D4DCE"/>
    <w:rsid w:val="7AD478EF"/>
    <w:rsid w:val="7BE33492"/>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190</Words>
  <Characters>1083</Characters>
  <Lines>0</Lines>
  <Paragraphs>0</Paragraphs>
  <ScaleCrop>false</ScaleCrop>
  <LinksUpToDate>false</LinksUpToDate>
  <CharactersWithSpaces>0</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2016-08-06T03:21:00Z</dcterms:created>
  <dc:creator>Administrator</dc:creator>
  <cp:lastModifiedBy>Administrator</cp:lastModifiedBy>
  <cp:lastPrinted>2016-08-10T09:09:02Z</cp:lastPrinted>
  <dcterms:modified xsi:type="dcterms:W3CDTF">2016-08-10T09:53:55Z</dcterms:modified>
  <dc:title>淮北市建投控股集团有限公司中介机构管理办法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