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00" w:lineRule="exact"/>
        <w:ind w:leftChars="0"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美豪酒店（淮北店）装饰工程木地板采购招标公告</w:t>
      </w:r>
      <w:r>
        <w:rPr>
          <w:rFonts w:hint="eastAsia" w:ascii="方正小标宋简体" w:hAnsi="方正小标宋简体" w:eastAsia="方正小标宋简体" w:cs="方正小标宋简体"/>
          <w:sz w:val="44"/>
          <w:szCs w:val="44"/>
          <w:lang w:eastAsia="zh-CN"/>
        </w:rPr>
        <w:t>（三次）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我单位 2019年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月计划对淮北市大学城创客驿站1#楼美豪酒店（淮北店）装饰工程木地板采购。您公司如有意投标，请按以下几方面要求于2019年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下午</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val="en-US" w:eastAsia="zh-CN"/>
        </w:rPr>
        <w:t>0</w:t>
      </w:r>
      <w:r>
        <w:rPr>
          <w:rFonts w:hint="eastAsia" w:asciiTheme="majorEastAsia" w:hAnsiTheme="majorEastAsia" w:eastAsiaTheme="majorEastAsia"/>
          <w:sz w:val="28"/>
          <w:szCs w:val="28"/>
        </w:rPr>
        <w:t>0前将标书送达</w:t>
      </w:r>
      <w:r>
        <w:rPr>
          <w:rFonts w:hint="eastAsia" w:asciiTheme="majorEastAsia" w:hAnsiTheme="majorEastAsia" w:eastAsiaTheme="majorEastAsia"/>
          <w:sz w:val="28"/>
          <w:szCs w:val="28"/>
          <w:lang w:eastAsia="zh-CN"/>
        </w:rPr>
        <w:t>淮北市建投集团西三</w:t>
      </w:r>
      <w:r>
        <w:rPr>
          <w:rFonts w:hint="eastAsia" w:asciiTheme="majorEastAsia" w:hAnsiTheme="majorEastAsia" w:eastAsiaTheme="majorEastAsia"/>
          <w:sz w:val="28"/>
          <w:szCs w:val="28"/>
        </w:rPr>
        <w:t>楼会议室</w:t>
      </w:r>
      <w:r>
        <w:rPr>
          <w:rFonts w:hint="eastAsia" w:asciiTheme="majorEastAsia" w:hAnsiTheme="majorEastAsia" w:eastAsiaTheme="majorEastAsia"/>
          <w:sz w:val="28"/>
          <w:szCs w:val="28"/>
          <w:lang w:eastAsia="zh-CN"/>
        </w:rPr>
        <w:t>（原市委党校院内</w:t>
      </w:r>
      <w:r>
        <w:rPr>
          <w:rFonts w:hint="eastAsia" w:asciiTheme="majorEastAsia" w:hAnsiTheme="majorEastAsia" w:eastAsiaTheme="majorEastAsia"/>
          <w:sz w:val="28"/>
          <w:szCs w:val="28"/>
          <w:lang w:val="en-US" w:eastAsia="zh-CN"/>
        </w:rPr>
        <w:t>西北楼</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。欢迎符合招标要求、有履约能力的单位按本邀标函的有关要求前来投标。</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招标要求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（一）投标须知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1、投标单位应认真确认本邀标文件所有条款，提交有效资料，</w:t>
      </w:r>
      <w:r>
        <w:rPr>
          <w:rFonts w:hint="eastAsia" w:asciiTheme="majorEastAsia" w:hAnsiTheme="majorEastAsia" w:eastAsiaTheme="majorEastAsia"/>
          <w:sz w:val="28"/>
          <w:szCs w:val="28"/>
          <w:lang w:eastAsia="zh-CN"/>
        </w:rPr>
        <w:t>投标材料请密封，样品请随同标书提供，</w:t>
      </w:r>
      <w:r>
        <w:rPr>
          <w:rFonts w:hint="eastAsia" w:asciiTheme="majorEastAsia" w:hAnsiTheme="majorEastAsia" w:eastAsiaTheme="majorEastAsia"/>
          <w:sz w:val="28"/>
          <w:szCs w:val="28"/>
        </w:rPr>
        <w:t>不符合文件要求的标书将被取消投标资格。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2、投标单位应认真踏勘施工现场，熟悉现场地形、道路和周围环境，了解一切可能影响投标报价的资料。一旦中标，投标单位不得以不完全了解施工现场为借口，而提出额外赔偿，或延长工期的要求</w:t>
      </w:r>
      <w:r>
        <w:rPr>
          <w:rFonts w:asciiTheme="majorEastAsia" w:hAnsiTheme="majorEastAsia" w:eastAsiaTheme="majorEastAsia"/>
          <w:sz w:val="28"/>
          <w:szCs w:val="28"/>
        </w:rPr>
        <w:t>, </w:t>
      </w:r>
      <w:r>
        <w:rPr>
          <w:rFonts w:hint="eastAsia" w:asciiTheme="majorEastAsia" w:hAnsiTheme="majorEastAsia" w:eastAsiaTheme="majorEastAsia"/>
          <w:sz w:val="28"/>
          <w:szCs w:val="28"/>
        </w:rPr>
        <w:t>投标单位在投标过程中发生的一切费用，不论中标与否，均由投标单位自己承担。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3、投标单位在参加本工程招标活动中，须由本企业的法人代表或法人代表委托人参加，投标人必须是本单位员工，不得串标，一经发现立即取消其投标资格，并由投标单位承担相关责任。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4、投标单位的总报价如有下浮，且未作任何说明，所有单价均按同比例进行下浮。</w:t>
      </w:r>
      <w:r>
        <w:rPr>
          <w:rFonts w:asciiTheme="majorEastAsia" w:hAnsiTheme="majorEastAsia" w:eastAsiaTheme="majorEastAsia"/>
          <w:sz w:val="28"/>
          <w:szCs w:val="28"/>
        </w:rPr>
        <w:t>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5、投标单位对招标书如有疑问，请以书面方式交送招标单位，招标单位将统一答复投标单位。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6、招标单位将根据投标单位的报价及综合实力，择优确定中标单位，招标单位有权不对未中标单位作未中标原因的解释。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如有上述情况发生，经查证后，将取消投标单位的竞标资格，由此造成的招投标的一切经济损失均由投标单位全部承担，招标单位保留追究法律责任的一切权利。</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（二）工程概况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1、工程名称：淮北市大学城创客驿站1#楼美豪酒店（淮北店）装饰工程木地板采购。</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2、工程地点：位于沱河路北侧，花山路西侧，朱山路以南，朱山东, 3、工程概况：1#楼总建筑面积约14145㎡，其中地上约10562㎡，地下一层约3542㎡，美豪酒店建筑面积约10200㎡（不包括一层商铺建筑面积）。地面木地板约为3760.2㎡，其中，3层地面木地板约为261.2㎡,4-15层每层约269㎡，16层约271㎡。墙面木地板共计约614.42㎡，其中，套房03墙面木地板面积约122.98㎡，标双01约146.41㎡，大床房02约204.48㎡，标准层电梯厅约140.55㎡。安装位置详见施工图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（三）工程范围及承包方式</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、本次招标范围为：木地板产品运输、装卸、安装、验收及售后服务等相关工作。</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2、此次木地板铺贴主要集中在3-16层客房地面、墙面及电梯厅墙面，安装面积约4374.62平方米(以现场验收实测实量为准)，材质为复合木地板，颜色由建设单位确定</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含不锈钢扣条及其他防潮附件。</w:t>
      </w:r>
    </w:p>
    <w:p>
      <w:pPr>
        <w:pStyle w:val="2"/>
        <w:rPr>
          <w:rFonts w:hint="eastAsia" w:asciiTheme="majorEastAsia" w:hAnsiTheme="majorEastAsia" w:eastAsiaTheme="majorEastAsia"/>
          <w:color w:val="FF0000"/>
          <w:sz w:val="28"/>
          <w:szCs w:val="28"/>
          <w:lang w:eastAsia="zh-CN"/>
        </w:rPr>
      </w:pPr>
      <w:r>
        <w:rPr>
          <w:rFonts w:hint="eastAsia" w:asciiTheme="majorEastAsia" w:hAnsiTheme="majorEastAsia" w:eastAsiaTheme="majorEastAsia"/>
          <w:sz w:val="28"/>
          <w:szCs w:val="28"/>
        </w:rPr>
        <w:t>3、承包方式：</w:t>
      </w:r>
      <w:r>
        <w:rPr>
          <w:rFonts w:hint="eastAsia" w:asciiTheme="majorEastAsia" w:hAnsiTheme="majorEastAsia" w:eastAsiaTheme="majorEastAsia"/>
          <w:color w:val="FF0000"/>
          <w:sz w:val="28"/>
          <w:szCs w:val="28"/>
        </w:rPr>
        <w:t>综合单价（包括材料费、生产加工费、包装费、运输费、安装费、检测费、管理费、</w:t>
      </w:r>
      <w:r>
        <w:rPr>
          <w:rFonts w:hint="eastAsia" w:asciiTheme="majorEastAsia" w:hAnsiTheme="majorEastAsia" w:eastAsiaTheme="majorEastAsia"/>
          <w:color w:val="FF0000"/>
          <w:sz w:val="28"/>
          <w:szCs w:val="28"/>
          <w:lang w:eastAsia="zh-CN"/>
        </w:rPr>
        <w:t>垃圾清理费、</w:t>
      </w:r>
      <w:r>
        <w:rPr>
          <w:rFonts w:hint="eastAsia" w:asciiTheme="majorEastAsia" w:hAnsiTheme="majorEastAsia" w:eastAsiaTheme="majorEastAsia"/>
          <w:color w:val="FF0000"/>
          <w:sz w:val="28"/>
          <w:szCs w:val="28"/>
        </w:rPr>
        <w:t>税金、保险、售后服务、维修及其他费用在内的满足建设方要求的全部费用。投标人漏报或不报，招标人将视为该漏报或不报部分的费用已包括在已报的分项报价中，不予支付）。</w:t>
      </w:r>
      <w:r>
        <w:rPr>
          <w:rFonts w:hint="eastAsia" w:asciiTheme="majorEastAsia" w:hAnsiTheme="majorEastAsia" w:eastAsiaTheme="majorEastAsia"/>
          <w:color w:val="FF0000"/>
          <w:sz w:val="28"/>
          <w:szCs w:val="28"/>
          <w:lang w:eastAsia="zh-CN"/>
        </w:rPr>
        <w:t>投标人在报价时应充分考虑材料损耗率。</w:t>
      </w:r>
      <w:r>
        <w:rPr>
          <w:rFonts w:hint="eastAsia" w:asciiTheme="majorEastAsia" w:hAnsiTheme="majorEastAsia" w:eastAsiaTheme="majorEastAsia"/>
          <w:color w:val="FF0000"/>
          <w:sz w:val="28"/>
          <w:szCs w:val="28"/>
        </w:rPr>
        <w:t>综合单价不作任何调整。数量与综合单价乘积即为投标总价。</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（四）质量技术要求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1、产品必须符合国际标准（GB/T18102-2007）、行业标准、地方主管部门的相关规定。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w:t>
      </w:r>
      <w:r>
        <w:rPr>
          <w:rFonts w:hint="eastAsia" w:asciiTheme="majorEastAsia" w:hAnsiTheme="majorEastAsia" w:eastAsiaTheme="majorEastAsia"/>
          <w:sz w:val="28"/>
          <w:szCs w:val="28"/>
          <w:lang w:eastAsia="zh-CN"/>
        </w:rPr>
        <w:t>地面</w:t>
      </w:r>
      <w:r>
        <w:rPr>
          <w:rFonts w:hint="eastAsia" w:asciiTheme="majorEastAsia" w:hAnsiTheme="majorEastAsia" w:eastAsiaTheme="majorEastAsia"/>
          <w:sz w:val="28"/>
          <w:szCs w:val="28"/>
        </w:rPr>
        <w:t>木地板</w:t>
      </w:r>
      <w:r>
        <w:rPr>
          <w:rFonts w:hint="eastAsia" w:asciiTheme="majorEastAsia" w:hAnsiTheme="majorEastAsia" w:eastAsiaTheme="majorEastAsia"/>
          <w:sz w:val="28"/>
          <w:szCs w:val="28"/>
          <w:lang w:eastAsia="zh-CN"/>
        </w:rPr>
        <w:t>参数：</w:t>
      </w:r>
      <w:r>
        <w:rPr>
          <w:rFonts w:hint="eastAsia" w:asciiTheme="majorEastAsia" w:hAnsiTheme="majorEastAsia" w:eastAsiaTheme="majorEastAsia"/>
          <w:sz w:val="28"/>
          <w:szCs w:val="28"/>
          <w:lang w:val="en-US" w:eastAsia="zh-CN"/>
        </w:rPr>
        <w:t>1230*208*12mm，采用德国进口花色，表面耐磨层45克，基材830密度，表皮做了防滑处理，地板背面进口平衡纸，避免回潮变形，含不锈钢扣条及其他防潮附件。</w:t>
      </w:r>
      <w:r>
        <w:rPr>
          <w:rFonts w:hint="eastAsia" w:asciiTheme="majorEastAsia" w:hAnsiTheme="majorEastAsia" w:eastAsiaTheme="majorEastAsia"/>
          <w:sz w:val="28"/>
          <w:szCs w:val="28"/>
          <w:lang w:eastAsia="zh-CN"/>
        </w:rPr>
        <w:t>墙面</w:t>
      </w:r>
      <w:r>
        <w:rPr>
          <w:rFonts w:hint="eastAsia" w:asciiTheme="majorEastAsia" w:hAnsiTheme="majorEastAsia" w:eastAsiaTheme="majorEastAsia"/>
          <w:sz w:val="28"/>
          <w:szCs w:val="28"/>
        </w:rPr>
        <w:t>木地板</w:t>
      </w:r>
      <w:r>
        <w:rPr>
          <w:rFonts w:hint="eastAsia" w:asciiTheme="majorEastAsia" w:hAnsiTheme="majorEastAsia" w:eastAsiaTheme="majorEastAsia"/>
          <w:sz w:val="28"/>
          <w:szCs w:val="28"/>
          <w:lang w:eastAsia="zh-CN"/>
        </w:rPr>
        <w:t>参数：</w:t>
      </w:r>
      <w:r>
        <w:rPr>
          <w:rFonts w:hint="eastAsia" w:asciiTheme="majorEastAsia" w:hAnsiTheme="majorEastAsia" w:eastAsiaTheme="majorEastAsia"/>
          <w:sz w:val="28"/>
          <w:szCs w:val="28"/>
          <w:lang w:val="en-US" w:eastAsia="zh-CN"/>
        </w:rPr>
        <w:t>1230*208*8mm，采用进口花色，表面耐磨层45克，基材830密度，表皮做了防滑处理，地板背面进口平衡纸，避免回潮变形，含不锈钢扣条及其他防潮附件</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eastAsia="zh-CN"/>
        </w:rPr>
        <w:t>安装工艺墙面</w:t>
      </w:r>
      <w:r>
        <w:rPr>
          <w:rFonts w:hint="eastAsia" w:asciiTheme="majorEastAsia" w:hAnsiTheme="majorEastAsia" w:eastAsiaTheme="majorEastAsia"/>
          <w:sz w:val="28"/>
          <w:szCs w:val="28"/>
          <w:lang w:val="en-US" w:eastAsia="zh-CN"/>
        </w:rPr>
        <w:t>45度仰角</w:t>
      </w:r>
      <w:r>
        <w:rPr>
          <w:rFonts w:hint="eastAsia" w:asciiTheme="majorEastAsia" w:hAnsiTheme="majorEastAsia" w:eastAsiaTheme="majorEastAsia"/>
          <w:sz w:val="28"/>
          <w:szCs w:val="28"/>
        </w:rPr>
        <w:t>，达到国家E</w:t>
      </w:r>
      <w:r>
        <w:rPr>
          <w:rFonts w:hint="eastAsia" w:asciiTheme="majorEastAsia" w:hAnsiTheme="majorEastAsia" w:eastAsiaTheme="majorEastAsia"/>
          <w:sz w:val="28"/>
          <w:szCs w:val="28"/>
          <w:lang w:val="en-US" w:eastAsia="zh-CN"/>
        </w:rPr>
        <w:t>1</w:t>
      </w:r>
      <w:r>
        <w:rPr>
          <w:rFonts w:hint="eastAsia" w:asciiTheme="majorEastAsia" w:hAnsiTheme="majorEastAsia" w:eastAsiaTheme="majorEastAsia"/>
          <w:sz w:val="28"/>
          <w:szCs w:val="28"/>
        </w:rPr>
        <w:t>标准</w:t>
      </w:r>
      <w:r>
        <w:rPr>
          <w:rFonts w:hint="eastAsia" w:asciiTheme="majorEastAsia" w:hAnsiTheme="majorEastAsia" w:eastAsiaTheme="majorEastAsia"/>
          <w:sz w:val="28"/>
          <w:szCs w:val="28"/>
          <w:lang w:eastAsia="zh-CN"/>
        </w:rPr>
        <w:t>（需提供法定检测机构出具合格检测报告）</w:t>
      </w:r>
      <w:r>
        <w:rPr>
          <w:rFonts w:hint="eastAsia" w:asciiTheme="majorEastAsia" w:hAnsiTheme="majorEastAsia" w:eastAsiaTheme="majorEastAsia"/>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color w:val="FF0000"/>
          <w:sz w:val="28"/>
          <w:szCs w:val="28"/>
          <w:lang w:eastAsia="zh-CN"/>
        </w:rPr>
      </w:pPr>
      <w:r>
        <w:rPr>
          <w:rFonts w:hint="eastAsia" w:asciiTheme="majorEastAsia" w:hAnsiTheme="majorEastAsia" w:eastAsiaTheme="majorEastAsia"/>
          <w:sz w:val="28"/>
          <w:szCs w:val="28"/>
        </w:rPr>
        <w:t>3、木地板颜色以甲方提供的样品为准</w:t>
      </w:r>
      <w:r>
        <w:rPr>
          <w:rFonts w:hint="eastAsia" w:asciiTheme="majorEastAsia" w:hAnsiTheme="majorEastAsia" w:eastAsiaTheme="majorEastAsia"/>
          <w:sz w:val="28"/>
          <w:szCs w:val="28"/>
          <w:lang w:eastAsia="zh-CN"/>
        </w:rPr>
        <w:t>（如下），</w:t>
      </w:r>
      <w:r>
        <w:rPr>
          <w:rFonts w:hint="eastAsia" w:asciiTheme="majorEastAsia" w:hAnsiTheme="majorEastAsia" w:eastAsiaTheme="majorEastAsia"/>
          <w:color w:val="FF0000"/>
          <w:sz w:val="28"/>
          <w:szCs w:val="28"/>
          <w:lang w:eastAsia="zh-CN"/>
        </w:rPr>
        <w:t>提交标书应连同报送样品。</w:t>
      </w:r>
    </w:p>
    <w:p>
      <w:pPr>
        <w:pStyle w:val="2"/>
        <w:ind w:left="0" w:leftChars="0" w:firstLine="0" w:firstLineChars="0"/>
        <w:rPr>
          <w:rFonts w:hint="eastAsia" w:asciiTheme="majorEastAsia" w:hAnsiTheme="majorEastAsia" w:eastAsiaTheme="majorEastAsia"/>
          <w:color w:val="FF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000" w:lineRule="exact"/>
        <w:ind w:left="0" w:leftChars="0" w:firstLine="420" w:firstLineChars="200"/>
        <w:jc w:val="both"/>
        <w:textAlignment w:val="auto"/>
        <w:rPr>
          <w:rFonts w:hint="eastAsia" w:asciiTheme="majorEastAsia" w:hAnsiTheme="majorEastAsia" w:eastAsiaTheme="majorEastAsia"/>
          <w:sz w:val="28"/>
          <w:szCs w:val="28"/>
          <w:lang w:eastAsia="zh-CN"/>
        </w:rPr>
      </w:pPr>
      <w:r>
        <w:drawing>
          <wp:inline distT="0" distB="0" distL="114300" distR="114300">
            <wp:extent cx="5800090" cy="2571750"/>
            <wp:effectExtent l="0" t="0" r="1016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6" cstate="print"/>
                    <a:stretch>
                      <a:fillRect/>
                    </a:stretch>
                  </pic:blipFill>
                  <pic:spPr>
                    <a:xfrm>
                      <a:off x="0" y="0"/>
                      <a:ext cx="5800090" cy="2571750"/>
                    </a:xfrm>
                    <a:prstGeom prst="rect">
                      <a:avLst/>
                    </a:prstGeom>
                    <a:noFill/>
                    <a:ln w="1">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（五）供货周期及运输</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1、中标单位在收到招标单位供货通知后，</w:t>
      </w:r>
      <w:r>
        <w:rPr>
          <w:rFonts w:hint="eastAsia" w:asciiTheme="majorEastAsia" w:hAnsiTheme="majorEastAsia" w:eastAsiaTheme="majorEastAsia"/>
          <w:sz w:val="28"/>
          <w:szCs w:val="28"/>
          <w:lang w:val="en-US" w:eastAsia="zh-CN"/>
        </w:rPr>
        <w:t>7日</w:t>
      </w:r>
      <w:r>
        <w:rPr>
          <w:rFonts w:hint="eastAsia" w:asciiTheme="majorEastAsia" w:hAnsiTheme="majorEastAsia" w:eastAsiaTheme="majorEastAsia"/>
          <w:sz w:val="28"/>
          <w:szCs w:val="28"/>
        </w:rPr>
        <w:t>内供货至施工现场</w:t>
      </w:r>
      <w:r>
        <w:rPr>
          <w:rFonts w:hint="eastAsia" w:asciiTheme="majorEastAsia" w:hAnsiTheme="majorEastAsia" w:eastAsiaTheme="majorEastAsia"/>
          <w:sz w:val="28"/>
          <w:szCs w:val="28"/>
          <w:lang w:eastAsia="zh-CN"/>
        </w:rPr>
        <w:t>，具备安装条件后</w:t>
      </w:r>
      <w:r>
        <w:rPr>
          <w:rFonts w:hint="eastAsia" w:asciiTheme="majorEastAsia" w:hAnsiTheme="majorEastAsia" w:eastAsiaTheme="majorEastAsia"/>
          <w:sz w:val="28"/>
          <w:szCs w:val="28"/>
          <w:lang w:val="en-US" w:eastAsia="zh-CN"/>
        </w:rPr>
        <w:t>20日内</w:t>
      </w:r>
      <w:r>
        <w:rPr>
          <w:rFonts w:hint="eastAsia" w:asciiTheme="majorEastAsia" w:hAnsiTheme="majorEastAsia" w:eastAsiaTheme="majorEastAsia"/>
          <w:sz w:val="28"/>
          <w:szCs w:val="28"/>
        </w:rPr>
        <w:t>安装完毕。</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2、按照生产厂家或市场流通的商品标准包装，包装物不回收。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3、施工现场配合服务直至工程施工缺陷责任期满。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（六）付款方式</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1、本次招标采用综合单价包干的采购方式</w:t>
      </w:r>
      <w:r>
        <w:rPr>
          <w:rFonts w:hint="eastAsia" w:asciiTheme="majorEastAsia" w:hAnsiTheme="majorEastAsia" w:eastAsiaTheme="majorEastAsia"/>
          <w:sz w:val="28"/>
          <w:szCs w:val="28"/>
          <w:lang w:eastAsia="zh-CN"/>
        </w:rPr>
        <w:t>，工程量以现场实际铺装面积为准</w:t>
      </w:r>
      <w:r>
        <w:rPr>
          <w:rFonts w:hint="eastAsia" w:asciiTheme="majorEastAsia" w:hAnsiTheme="majorEastAsia" w:eastAsiaTheme="majorEastAsia"/>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w:t>
      </w:r>
      <w:r>
        <w:rPr>
          <w:rFonts w:hint="eastAsia" w:asciiTheme="majorEastAsia" w:hAnsiTheme="majorEastAsia" w:eastAsiaTheme="majorEastAsia"/>
          <w:color w:val="FF0000"/>
          <w:sz w:val="28"/>
          <w:szCs w:val="28"/>
          <w:lang w:eastAsia="zh-CN"/>
        </w:rPr>
        <w:t>货到现场经我公司组织相关单位验收合格后，支付至合同价款的</w:t>
      </w:r>
      <w:r>
        <w:rPr>
          <w:rFonts w:hint="eastAsia" w:asciiTheme="majorEastAsia" w:hAnsiTheme="majorEastAsia" w:eastAsiaTheme="majorEastAsia"/>
          <w:color w:val="FF0000"/>
          <w:sz w:val="28"/>
          <w:szCs w:val="28"/>
          <w:lang w:val="en-US" w:eastAsia="zh-CN"/>
        </w:rPr>
        <w:t>30%。</w:t>
      </w:r>
      <w:r>
        <w:rPr>
          <w:rFonts w:hint="eastAsia" w:asciiTheme="majorEastAsia" w:hAnsiTheme="majorEastAsia" w:eastAsiaTheme="majorEastAsia"/>
          <w:color w:val="FF0000"/>
          <w:sz w:val="28"/>
          <w:szCs w:val="28"/>
        </w:rPr>
        <w:t>该产品的安装完毕，经监理单位、建设单位验收合格后，30日内向中标单位支付实际完成工程金额的80%，该工程竣工验收合格经审计结算审定且移交完整竣工资料后，30日内向中标单位支付至工程结算总金额的97%。余下结算总金额的3%作为质保金，质保期自工程验收合格之日起</w:t>
      </w:r>
      <w:r>
        <w:rPr>
          <w:rFonts w:hint="eastAsia" w:asciiTheme="majorEastAsia" w:hAnsiTheme="majorEastAsia" w:eastAsiaTheme="majorEastAsia"/>
          <w:color w:val="FF0000"/>
          <w:sz w:val="28"/>
          <w:szCs w:val="28"/>
          <w:lang w:eastAsia="zh-CN"/>
        </w:rPr>
        <w:t>二</w:t>
      </w:r>
      <w:r>
        <w:rPr>
          <w:rFonts w:hint="eastAsia" w:asciiTheme="majorEastAsia" w:hAnsiTheme="majorEastAsia" w:eastAsiaTheme="majorEastAsia"/>
          <w:color w:val="FF0000"/>
          <w:sz w:val="28"/>
          <w:szCs w:val="28"/>
        </w:rPr>
        <w:t>年，质保期满后，30日内一次性付清。（均不计利息）。</w:t>
      </w:r>
      <w:r>
        <w:rPr>
          <w:rFonts w:hint="eastAsia" w:asciiTheme="majorEastAsia" w:hAnsiTheme="majorEastAsia" w:eastAsiaTheme="majorEastAsia"/>
          <w:sz w:val="28"/>
          <w:szCs w:val="28"/>
        </w:rPr>
        <w:t>中标人在办理付款时，必须提供符合招标人财务部门要求的</w:t>
      </w:r>
      <w:r>
        <w:rPr>
          <w:rFonts w:hint="eastAsia" w:asciiTheme="majorEastAsia" w:hAnsiTheme="majorEastAsia" w:eastAsiaTheme="majorEastAsia"/>
          <w:sz w:val="28"/>
          <w:szCs w:val="28"/>
          <w:lang w:eastAsia="zh-CN"/>
        </w:rPr>
        <w:t>增值税普通</w:t>
      </w:r>
      <w:r>
        <w:rPr>
          <w:rFonts w:hint="eastAsia" w:asciiTheme="majorEastAsia" w:hAnsiTheme="majorEastAsia" w:eastAsiaTheme="majorEastAsia"/>
          <w:sz w:val="28"/>
          <w:szCs w:val="28"/>
        </w:rPr>
        <w:t>发票。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（七）资质要求：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（1）具有独立法人资格;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（2）具备木地板安装、检测、维护等能力。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（八）评标方式</w:t>
      </w:r>
    </w:p>
    <w:p>
      <w:pPr>
        <w:keepNext w:val="0"/>
        <w:keepLines w:val="0"/>
        <w:pageBreakBefore w:val="0"/>
        <w:widowControl w:val="0"/>
        <w:kinsoku/>
        <w:wordWrap/>
        <w:overflowPunct/>
        <w:topLinePunct w:val="0"/>
        <w:autoSpaceDE/>
        <w:autoSpaceDN/>
        <w:bidi w:val="0"/>
        <w:adjustRightInd/>
        <w:snapToGrid/>
        <w:spacing w:line="500" w:lineRule="exact"/>
        <w:ind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eastAsia="zh-CN"/>
        </w:rPr>
        <w:t>样品经评审合格后，</w:t>
      </w:r>
      <w:r>
        <w:rPr>
          <w:rFonts w:hint="eastAsia" w:asciiTheme="majorEastAsia" w:hAnsiTheme="majorEastAsia" w:eastAsiaTheme="majorEastAsia"/>
          <w:sz w:val="28"/>
          <w:szCs w:val="28"/>
        </w:rPr>
        <w:t>合理低价中标。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default" w:asciiTheme="majorEastAsia" w:hAnsiTheme="majorEastAsia" w:eastAsiaTheme="majorEastAsia"/>
          <w:color w:val="FF0000"/>
          <w:sz w:val="28"/>
          <w:szCs w:val="28"/>
          <w:lang w:val="en-US" w:eastAsia="zh-CN"/>
        </w:rPr>
      </w:pPr>
      <w:r>
        <w:rPr>
          <w:rFonts w:hint="eastAsia" w:ascii="楷体" w:hAnsi="楷体" w:eastAsia="楷体" w:cs="楷体"/>
          <w:b/>
          <w:bCs/>
          <w:color w:val="FF0000"/>
          <w:sz w:val="28"/>
          <w:szCs w:val="28"/>
          <w:lang w:eastAsia="zh-CN"/>
        </w:rPr>
        <w:t>（九）投标控制价：</w:t>
      </w:r>
      <w:r>
        <w:rPr>
          <w:rFonts w:hint="eastAsia" w:asciiTheme="majorEastAsia" w:hAnsiTheme="majorEastAsia" w:eastAsiaTheme="majorEastAsia"/>
          <w:color w:val="FF0000"/>
          <w:sz w:val="28"/>
          <w:szCs w:val="28"/>
          <w:lang w:val="en-US" w:eastAsia="zh-CN"/>
        </w:rPr>
        <w:t>351000元整。</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二、标书要求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格式按招标单位要求。标书内容投标单位应向招标单位提供</w:t>
      </w:r>
      <w:r>
        <w:rPr>
          <w:rFonts w:hint="eastAsia" w:asciiTheme="majorEastAsia" w:hAnsiTheme="majorEastAsia" w:eastAsiaTheme="majorEastAsia"/>
          <w:sz w:val="28"/>
          <w:szCs w:val="28"/>
          <w:lang w:eastAsia="zh-CN"/>
        </w:rPr>
        <w:t>相关</w:t>
      </w:r>
      <w:r>
        <w:rPr>
          <w:rFonts w:hint="eastAsia" w:asciiTheme="majorEastAsia" w:hAnsiTheme="majorEastAsia" w:eastAsiaTheme="majorEastAsia"/>
          <w:sz w:val="28"/>
          <w:szCs w:val="28"/>
        </w:rPr>
        <w:t>投</w:t>
      </w:r>
      <w:r>
        <w:rPr>
          <w:rFonts w:hint="eastAsia" w:asciiTheme="majorEastAsia" w:hAnsiTheme="majorEastAsia" w:eastAsiaTheme="majorEastAsia"/>
          <w:sz w:val="28"/>
          <w:szCs w:val="28"/>
          <w:lang w:eastAsia="zh-CN"/>
        </w:rPr>
        <w:t>标资料</w:t>
      </w:r>
      <w:r>
        <w:rPr>
          <w:rFonts w:hint="eastAsia" w:asciiTheme="majorEastAsia" w:hAnsiTheme="majorEastAsia" w:eastAsiaTheme="majorEastAsia"/>
          <w:sz w:val="28"/>
          <w:szCs w:val="28"/>
        </w:rPr>
        <w:t>（见附件）。</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三、报价文件</w:t>
      </w:r>
    </w:p>
    <w:p>
      <w:pPr>
        <w:keepNext w:val="0"/>
        <w:keepLines w:val="0"/>
        <w:pageBreakBefore w:val="0"/>
        <w:widowControl w:val="0"/>
        <w:kinsoku/>
        <w:wordWrap/>
        <w:overflowPunct/>
        <w:topLinePunct w:val="0"/>
        <w:autoSpaceDE/>
        <w:autoSpaceDN/>
        <w:bidi w:val="0"/>
        <w:snapToGrid/>
        <w:spacing w:line="500" w:lineRule="exact"/>
        <w:ind w:leftChars="0"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（1）报名时间：该公告发布日期：2019年5月</w:t>
      </w:r>
      <w:r>
        <w:rPr>
          <w:rFonts w:hint="eastAsia" w:asciiTheme="majorEastAsia" w:hAnsiTheme="majorEastAsia" w:eastAsiaTheme="majorEastAsia"/>
          <w:sz w:val="28"/>
          <w:szCs w:val="28"/>
          <w:lang w:val="en-US" w:eastAsia="zh-CN"/>
        </w:rPr>
        <w:t>28</w:t>
      </w:r>
      <w:r>
        <w:rPr>
          <w:rFonts w:hint="eastAsia" w:asciiTheme="majorEastAsia" w:hAnsiTheme="majorEastAsia" w:eastAsiaTheme="majorEastAsia"/>
          <w:sz w:val="28"/>
          <w:szCs w:val="28"/>
        </w:rPr>
        <w:t>日至2018年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下午</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val="en-US" w:eastAsia="zh-CN"/>
        </w:rPr>
        <w:t>0</w:t>
      </w:r>
      <w:r>
        <w:rPr>
          <w:rFonts w:hint="eastAsia" w:asciiTheme="majorEastAsia" w:hAnsiTheme="majorEastAsia" w:eastAsiaTheme="majorEastAsia"/>
          <w:sz w:val="28"/>
          <w:szCs w:val="28"/>
        </w:rPr>
        <w:t>0时截止。</w:t>
      </w:r>
    </w:p>
    <w:p>
      <w:pPr>
        <w:pStyle w:val="19"/>
        <w:keepNext w:val="0"/>
        <w:keepLines w:val="0"/>
        <w:pageBreakBefore w:val="0"/>
        <w:widowControl w:val="0"/>
        <w:kinsoku/>
        <w:wordWrap/>
        <w:overflowPunct/>
        <w:topLinePunct w:val="0"/>
        <w:autoSpaceDE/>
        <w:autoSpaceDN/>
        <w:bidi w:val="0"/>
        <w:adjustRightInd w:val="0"/>
        <w:snapToGrid/>
        <w:spacing w:line="500" w:lineRule="exact"/>
        <w:ind w:leftChars="0" w:firstLine="560"/>
        <w:contextualSpacing/>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（2）投标单位应将标书于2019年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eastAsia="zh-CN"/>
        </w:rPr>
        <w:t>下午</w:t>
      </w:r>
      <w:r>
        <w:rPr>
          <w:rFonts w:hint="eastAsia" w:asciiTheme="majorEastAsia" w:hAnsiTheme="majorEastAsia" w:eastAsiaTheme="majorEastAsia"/>
          <w:sz w:val="28"/>
          <w:szCs w:val="28"/>
          <w:lang w:val="en-US" w:eastAsia="zh-CN"/>
        </w:rPr>
        <w:t>3:00</w:t>
      </w:r>
      <w:r>
        <w:rPr>
          <w:rFonts w:hint="eastAsia" w:asciiTheme="majorEastAsia" w:hAnsiTheme="majorEastAsia" w:eastAsiaTheme="majorEastAsia"/>
          <w:sz w:val="28"/>
          <w:szCs w:val="28"/>
        </w:rPr>
        <w:t>前将标书送达</w:t>
      </w:r>
      <w:r>
        <w:rPr>
          <w:rFonts w:hint="eastAsia" w:asciiTheme="majorEastAsia" w:hAnsiTheme="majorEastAsia" w:eastAsiaTheme="majorEastAsia"/>
          <w:sz w:val="28"/>
          <w:szCs w:val="28"/>
          <w:lang w:eastAsia="zh-CN"/>
        </w:rPr>
        <w:t>淮北市建投集团西三</w:t>
      </w:r>
      <w:r>
        <w:rPr>
          <w:rFonts w:hint="eastAsia" w:asciiTheme="majorEastAsia" w:hAnsiTheme="majorEastAsia" w:eastAsiaTheme="majorEastAsia"/>
          <w:sz w:val="28"/>
          <w:szCs w:val="28"/>
        </w:rPr>
        <w:t>楼会议室</w:t>
      </w:r>
      <w:r>
        <w:rPr>
          <w:rFonts w:hint="eastAsia" w:asciiTheme="majorEastAsia" w:hAnsiTheme="majorEastAsia" w:eastAsiaTheme="majorEastAsia"/>
          <w:sz w:val="28"/>
          <w:szCs w:val="28"/>
          <w:lang w:eastAsia="zh-CN"/>
        </w:rPr>
        <w:t>（原市委党校院内</w:t>
      </w:r>
      <w:r>
        <w:rPr>
          <w:rFonts w:hint="eastAsia" w:asciiTheme="majorEastAsia" w:hAnsiTheme="majorEastAsia" w:eastAsiaTheme="majorEastAsia"/>
          <w:sz w:val="28"/>
          <w:szCs w:val="28"/>
          <w:lang w:val="en-US" w:eastAsia="zh-CN"/>
        </w:rPr>
        <w:t>西北楼</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w:t>
      </w:r>
    </w:p>
    <w:p>
      <w:pPr>
        <w:pStyle w:val="19"/>
        <w:keepNext w:val="0"/>
        <w:keepLines w:val="0"/>
        <w:pageBreakBefore w:val="0"/>
        <w:widowControl w:val="0"/>
        <w:kinsoku/>
        <w:wordWrap/>
        <w:overflowPunct/>
        <w:topLinePunct w:val="0"/>
        <w:autoSpaceDE/>
        <w:autoSpaceDN/>
        <w:bidi w:val="0"/>
        <w:adjustRightInd w:val="0"/>
        <w:snapToGrid/>
        <w:spacing w:line="500" w:lineRule="exact"/>
        <w:ind w:leftChars="0" w:firstLine="560"/>
        <w:contextualSpacing/>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lang w:eastAsia="zh-CN"/>
        </w:rPr>
        <w:t>）</w:t>
      </w:r>
      <w:r>
        <w:rPr>
          <w:rFonts w:hint="eastAsia" w:ascii="宋体" w:hAnsi="宋体"/>
          <w:sz w:val="28"/>
          <w:szCs w:val="28"/>
        </w:rPr>
        <w:t>定于2019年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w:t>
      </w:r>
      <w:r>
        <w:rPr>
          <w:rFonts w:hint="eastAsia" w:ascii="宋体" w:hAnsi="宋体"/>
          <w:sz w:val="28"/>
          <w:szCs w:val="28"/>
        </w:rPr>
        <w:t>日</w:t>
      </w:r>
      <w:r>
        <w:rPr>
          <w:rFonts w:hint="eastAsia" w:ascii="宋体" w:hAnsi="宋体"/>
          <w:sz w:val="28"/>
          <w:szCs w:val="28"/>
          <w:lang w:eastAsia="zh-CN"/>
        </w:rPr>
        <w:t>下</w:t>
      </w:r>
      <w:r>
        <w:rPr>
          <w:rFonts w:hint="eastAsia" w:asciiTheme="majorEastAsia" w:hAnsiTheme="majorEastAsia" w:eastAsiaTheme="majorEastAsia"/>
          <w:sz w:val="28"/>
          <w:szCs w:val="28"/>
          <w:lang w:eastAsia="zh-CN"/>
        </w:rPr>
        <w:t>午</w:t>
      </w:r>
      <w:r>
        <w:rPr>
          <w:rFonts w:hint="eastAsia" w:asciiTheme="majorEastAsia" w:hAnsiTheme="majorEastAsia" w:eastAsiaTheme="majorEastAsia"/>
          <w:sz w:val="28"/>
          <w:szCs w:val="28"/>
          <w:lang w:val="en-US" w:eastAsia="zh-CN"/>
        </w:rPr>
        <w:t>3:00</w:t>
      </w:r>
      <w:r>
        <w:rPr>
          <w:rFonts w:hint="eastAsia" w:ascii="宋体" w:hAnsi="宋体"/>
          <w:sz w:val="28"/>
          <w:szCs w:val="28"/>
        </w:rPr>
        <w:t>，在</w:t>
      </w:r>
      <w:r>
        <w:rPr>
          <w:rFonts w:hint="eastAsia" w:asciiTheme="majorEastAsia" w:hAnsiTheme="majorEastAsia" w:eastAsiaTheme="majorEastAsia"/>
          <w:sz w:val="28"/>
          <w:szCs w:val="28"/>
          <w:lang w:eastAsia="zh-CN"/>
        </w:rPr>
        <w:t>淮北市建投集团西三</w:t>
      </w:r>
      <w:r>
        <w:rPr>
          <w:rFonts w:hint="eastAsia" w:asciiTheme="majorEastAsia" w:hAnsiTheme="majorEastAsia" w:eastAsiaTheme="majorEastAsia"/>
          <w:sz w:val="28"/>
          <w:szCs w:val="28"/>
        </w:rPr>
        <w:t>楼会议室</w:t>
      </w:r>
      <w:r>
        <w:rPr>
          <w:rFonts w:hint="eastAsia" w:asciiTheme="majorEastAsia" w:hAnsiTheme="majorEastAsia" w:eastAsiaTheme="majorEastAsia"/>
          <w:sz w:val="28"/>
          <w:szCs w:val="28"/>
          <w:lang w:eastAsia="zh-CN"/>
        </w:rPr>
        <w:t>（原市委党校院内</w:t>
      </w:r>
      <w:r>
        <w:rPr>
          <w:rFonts w:hint="eastAsia" w:asciiTheme="majorEastAsia" w:hAnsiTheme="majorEastAsia" w:eastAsiaTheme="majorEastAsia"/>
          <w:sz w:val="28"/>
          <w:szCs w:val="28"/>
          <w:lang w:val="en-US" w:eastAsia="zh-CN"/>
        </w:rPr>
        <w:t>西北楼</w:t>
      </w:r>
      <w:r>
        <w:rPr>
          <w:rFonts w:hint="eastAsia" w:asciiTheme="majorEastAsia" w:hAnsiTheme="majorEastAsia" w:eastAsiaTheme="majorEastAsia"/>
          <w:sz w:val="28"/>
          <w:szCs w:val="28"/>
          <w:lang w:eastAsia="zh-CN"/>
        </w:rPr>
        <w:t>）</w:t>
      </w:r>
      <w:r>
        <w:rPr>
          <w:rFonts w:hint="eastAsia" w:ascii="宋体" w:hAnsi="宋体"/>
          <w:sz w:val="28"/>
          <w:szCs w:val="28"/>
        </w:rPr>
        <w:t>开标。届时投标人可派代表出席开标仪式。</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四、技术要求及验收标准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按照国家有关规定标准及招标单位要求和投标单位承诺执行。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招标人：淮北市南湖酒店运营管理有限公司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1120" w:firstLineChars="4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地  址：淮北市创客驿站1#楼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1120" w:firstLineChars="4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联系人：刘伟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1120" w:firstLineChars="4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电  话：0561-3388003</w:t>
      </w:r>
    </w:p>
    <w:p>
      <w:pPr>
        <w:keepNext w:val="0"/>
        <w:keepLines w:val="0"/>
        <w:pageBreakBefore w:val="0"/>
        <w:widowControl w:val="0"/>
        <w:kinsoku/>
        <w:wordWrap/>
        <w:overflowPunct/>
        <w:topLinePunct w:val="0"/>
        <w:autoSpaceDE/>
        <w:autoSpaceDN/>
        <w:bidi w:val="0"/>
        <w:adjustRightInd/>
        <w:snapToGrid/>
        <w:spacing w:line="500" w:lineRule="exact"/>
        <w:ind w:leftChars="0" w:firstLine="3920" w:firstLineChars="14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淮北市南湖酒店运营管理有限公司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320" w:firstLineChars="19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2019年</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28</w:t>
      </w:r>
      <w:r>
        <w:rPr>
          <w:rFonts w:hint="eastAsia" w:asciiTheme="majorEastAsia" w:hAnsiTheme="majorEastAsia" w:eastAsiaTheme="majorEastAsia"/>
          <w:sz w:val="28"/>
          <w:szCs w:val="28"/>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宋体" w:hAnsi="宋体"/>
          <w:b/>
          <w:bCs/>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ascii="仿宋_GB2312" w:hAnsi="宋体" w:eastAsia="仿宋_GB2312"/>
          <w:sz w:val="28"/>
          <w:szCs w:val="28"/>
        </w:rPr>
      </w:pPr>
      <w:bookmarkStart w:id="21" w:name="_GoBack"/>
      <w:bookmarkEnd w:id="21"/>
      <w:r>
        <w:rPr>
          <w:rFonts w:hint="eastAsia" w:ascii="宋体" w:hAnsi="宋体"/>
          <w:b/>
          <w:bCs/>
          <w:sz w:val="28"/>
          <w:szCs w:val="28"/>
        </w:rPr>
        <w:t xml:space="preserve">附件   </w:t>
      </w:r>
      <w:r>
        <w:rPr>
          <w:rFonts w:hint="eastAsia" w:ascii="仿宋_GB2312" w:hAnsi="宋体" w:eastAsia="仿宋_GB2312"/>
          <w:sz w:val="28"/>
          <w:szCs w:val="28"/>
        </w:rPr>
        <w:t xml:space="preserve">          </w:t>
      </w:r>
    </w:p>
    <w:p>
      <w:pPr>
        <w:pStyle w:val="11"/>
        <w:pageBreakBefore w:val="0"/>
        <w:kinsoku/>
        <w:wordWrap/>
        <w:overflowPunct/>
        <w:topLinePunct w:val="0"/>
        <w:bidi w:val="0"/>
        <w:spacing w:beforeAutospacing="0" w:afterAutospacing="0" w:line="400" w:lineRule="exact"/>
        <w:ind w:left="0" w:leftChars="0" w:right="0" w:rightChars="0" w:firstLine="562" w:firstLineChars="200"/>
        <w:jc w:val="both"/>
        <w:textAlignment w:val="auto"/>
        <w:rPr>
          <w:rFonts w:hint="eastAsia" w:ascii="宋体" w:hAnsi="宋体" w:eastAsia="宋体"/>
          <w:color w:val="000000"/>
        </w:rPr>
      </w:pPr>
      <w:r>
        <w:rPr>
          <w:rFonts w:hint="eastAsia" w:ascii="仿宋_GB2312" w:hAnsi="宋体" w:eastAsia="仿宋_GB2312"/>
          <w:sz w:val="28"/>
          <w:szCs w:val="28"/>
        </w:rPr>
        <w:t xml:space="preserve"> </w:t>
      </w:r>
      <w:r>
        <w:rPr>
          <w:rFonts w:hint="eastAsia" w:asciiTheme="majorEastAsia" w:hAnsiTheme="majorEastAsia" w:eastAsiaTheme="majorEastAsia"/>
          <w:sz w:val="32"/>
          <w:szCs w:val="32"/>
        </w:rPr>
        <w:t xml:space="preserve"> </w:t>
      </w:r>
      <w:r>
        <w:rPr>
          <w:rFonts w:hint="eastAsia" w:ascii="宋体" w:hAnsi="宋体" w:eastAsia="宋体"/>
          <w:color w:val="000000"/>
        </w:rPr>
        <w:t>投标文件资料清单</w:t>
      </w:r>
    </w:p>
    <w:tbl>
      <w:tblPr>
        <w:tblStyle w:val="1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序号</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资料名称</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r>
              <w:rPr>
                <w:rFonts w:hint="eastAsia"/>
                <w:color w:val="000000"/>
                <w:sz w:val="24"/>
              </w:rPr>
              <w:t>一</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u w:val="single"/>
              </w:rPr>
            </w:pPr>
            <w:r>
              <w:rPr>
                <w:rFonts w:hint="eastAsia"/>
                <w:bCs/>
                <w:color w:val="000000"/>
                <w:sz w:val="24"/>
              </w:rPr>
              <w:t xml:space="preserve">开标一览表                             </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bCs/>
                <w:color w:val="000000"/>
                <w:sz w:val="24"/>
              </w:rPr>
              <w:t>二</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ascii="宋体" w:hAnsi="宋体"/>
                <w:bCs/>
                <w:color w:val="000000"/>
                <w:sz w:val="24"/>
                <w:szCs w:val="24"/>
              </w:rPr>
              <w:t xml:space="preserve">成交标的承诺函                     </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bCs/>
                <w:color w:val="000000"/>
                <w:sz w:val="24"/>
              </w:rPr>
              <w:t>三</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color w:val="000000"/>
                <w:sz w:val="24"/>
              </w:rPr>
              <w:t>投标函</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r>
              <w:rPr>
                <w:rFonts w:hint="eastAsia"/>
                <w:color w:val="000000"/>
                <w:sz w:val="24"/>
              </w:rPr>
              <w:t>四</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color w:val="000000"/>
                <w:sz w:val="24"/>
              </w:rPr>
              <w:t>无重大违法记录声明函、无不良信用记录声明函</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bCs/>
                <w:color w:val="000000"/>
                <w:sz w:val="24"/>
              </w:rPr>
              <w:t>五</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r>
              <w:rPr>
                <w:rFonts w:hint="eastAsia"/>
                <w:color w:val="000000"/>
                <w:sz w:val="24"/>
              </w:rPr>
              <w:t>投标授权书</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r>
              <w:rPr>
                <w:rFonts w:hint="eastAsia"/>
                <w:color w:val="000000"/>
                <w:sz w:val="24"/>
              </w:rPr>
              <w:t>六</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eastAsia="宋体"/>
                <w:b/>
                <w:sz w:val="28"/>
                <w:szCs w:val="28"/>
                <w:lang w:eastAsia="zh-CN"/>
              </w:rPr>
            </w:pPr>
            <w:r>
              <w:rPr>
                <w:rFonts w:hint="eastAsia"/>
                <w:color w:val="000000"/>
                <w:sz w:val="24"/>
                <w:lang w:eastAsia="zh-CN"/>
              </w:rPr>
              <w:t>材料检测报告</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7052" w:type="dxa"/>
            <w:noWrap w:val="0"/>
            <w:vAlign w:val="center"/>
          </w:tcPr>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bl>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int="eastAsia" w:hAnsi="宋体"/>
          <w:color w:val="000000"/>
          <w:sz w:val="28"/>
        </w:rPr>
      </w:pPr>
      <w:bookmarkStart w:id="0" w:name="_Toc197934561"/>
      <w:bookmarkStart w:id="1" w:name="_Toc457768002"/>
      <w:bookmarkStart w:id="2" w:name="_Toc530587955"/>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Ansi="宋体"/>
          <w:color w:val="000000"/>
          <w:sz w:val="28"/>
        </w:rPr>
      </w:pPr>
      <w:r>
        <w:rPr>
          <w:rFonts w:hint="eastAsia" w:hAnsi="宋体"/>
          <w:color w:val="000000"/>
          <w:sz w:val="28"/>
        </w:rPr>
        <w:t>一．开标一览表</w:t>
      </w:r>
      <w:bookmarkEnd w:id="0"/>
      <w:bookmarkEnd w:id="1"/>
      <w:bookmarkEnd w:id="2"/>
    </w:p>
    <w:tbl>
      <w:tblPr>
        <w:tblStyle w:val="12"/>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项 目 名 称</w:t>
            </w:r>
          </w:p>
        </w:tc>
        <w:tc>
          <w:tcPr>
            <w:tcW w:w="6667" w:type="dxa"/>
            <w:tcBorders>
              <w:top w:val="single" w:color="auto" w:sz="4" w:space="0"/>
              <w:bottom w:val="single" w:color="auto" w:sz="4" w:space="0"/>
              <w:right w:val="single" w:color="auto" w:sz="4" w:space="0"/>
            </w:tcBorders>
            <w:noWrap w:val="0"/>
            <w:vAlign w:val="center"/>
          </w:tcPr>
          <w:p>
            <w:pPr>
              <w:pStyle w:val="10"/>
              <w:pageBreakBefore w:val="0"/>
              <w:widowControl w:val="0"/>
              <w:kinsoku/>
              <w:wordWrap/>
              <w:overflowPunct/>
              <w:topLinePunct w:val="0"/>
              <w:bidi w:val="0"/>
              <w:spacing w:before="0" w:beforeAutospacing="0" w:after="0" w:afterAutospacing="0" w:line="400" w:lineRule="exact"/>
              <w:ind w:left="0" w:leftChars="0" w:right="0" w:rightChars="0" w:firstLine="420" w:firstLineChars="200"/>
              <w:jc w:val="both"/>
              <w:textAlignment w:val="auto"/>
              <w:rPr>
                <w:rFonts w:hint="eastAsia"/>
                <w:b/>
                <w:color w:val="000000"/>
                <w:sz w:val="52"/>
                <w:szCs w:val="52"/>
                <w:u w:val="single"/>
              </w:rPr>
            </w:pPr>
            <w:r>
              <w:rPr>
                <w:rFonts w:hint="eastAsia" w:ascii="Times New Roman" w:hAnsi="Times New Roman" w:cs="Times New Roman"/>
                <w:bCs/>
                <w:color w:val="000000"/>
                <w:kern w:val="2"/>
                <w:szCs w:val="21"/>
              </w:rPr>
              <w:t>美豪酒店（淮北店）装饰工程木地板采购项目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投标供应商全称</w:t>
            </w:r>
          </w:p>
        </w:tc>
        <w:tc>
          <w:tcPr>
            <w:tcW w:w="6667"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最终投标报价</w:t>
            </w: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eastAsia="宋体"/>
                <w:b/>
                <w:color w:val="000000"/>
                <w:sz w:val="24"/>
                <w:lang w:eastAsia="zh-CN"/>
              </w:rPr>
            </w:pPr>
            <w:r>
              <w:rPr>
                <w:rFonts w:hint="eastAsia" w:ascii="宋体" w:hAnsi="宋体"/>
                <w:b/>
                <w:color w:val="000000"/>
                <w:sz w:val="24"/>
              </w:rPr>
              <w:t>（人民币：</w:t>
            </w:r>
            <w:r>
              <w:rPr>
                <w:rFonts w:hint="eastAsia" w:ascii="宋体" w:hAnsi="宋体"/>
                <w:b/>
                <w:color w:val="000000"/>
                <w:sz w:val="24"/>
                <w:lang w:eastAsia="zh-CN"/>
              </w:rPr>
              <w:t>元）</w:t>
            </w:r>
          </w:p>
        </w:tc>
        <w:tc>
          <w:tcPr>
            <w:tcW w:w="6667"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default" w:ascii="宋体" w:hAnsi="宋体"/>
                <w:color w:val="000000"/>
                <w:sz w:val="24"/>
                <w:u w:val="single"/>
                <w:lang w:val="en-US" w:eastAsia="zh-CN"/>
              </w:rPr>
            </w:pPr>
            <w:r>
              <w:rPr>
                <w:rFonts w:hint="eastAsia" w:ascii="宋体" w:hAnsi="宋体"/>
                <w:b/>
                <w:color w:val="000000"/>
                <w:sz w:val="24"/>
              </w:rPr>
              <w:t>最终投标报价</w:t>
            </w:r>
            <w:r>
              <w:rPr>
                <w:rFonts w:hint="eastAsia" w:ascii="宋体" w:hAnsi="宋体"/>
                <w:color w:val="000000"/>
                <w:sz w:val="24"/>
                <w:u w:val="single"/>
                <w:lang w:val="en-US" w:eastAsia="zh-CN"/>
              </w:rPr>
              <w:t xml:space="preserve">             元。</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ascii="宋体" w:hAnsi="宋体"/>
                <w:b/>
                <w:color w:val="000000"/>
                <w:sz w:val="24"/>
              </w:rPr>
            </w:pPr>
            <w:r>
              <w:rPr>
                <w:rFonts w:hint="eastAsia" w:ascii="宋体" w:hAnsi="宋体"/>
                <w:b/>
                <w:color w:val="000000"/>
                <w:sz w:val="24"/>
              </w:rPr>
              <w:t>备注</w:t>
            </w:r>
          </w:p>
        </w:tc>
        <w:tc>
          <w:tcPr>
            <w:tcW w:w="6667"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p>
        </w:tc>
      </w:tr>
    </w:tbl>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b/>
          <w:color w:val="000000"/>
          <w:sz w:val="24"/>
        </w:rPr>
      </w:pPr>
      <w:r>
        <w:rPr>
          <w:rFonts w:hint="eastAsia" w:ascii="宋体" w:hAnsi="宋体"/>
          <w:color w:val="000000"/>
          <w:sz w:val="24"/>
        </w:rPr>
        <w:t>投标供应商公章：</w:t>
      </w:r>
      <w:r>
        <w:rPr>
          <w:rFonts w:hint="eastAsia" w:ascii="宋体" w:hAnsi="宋体"/>
          <w:b/>
          <w:color w:val="000000"/>
          <w:sz w:val="24"/>
        </w:rPr>
        <w:t xml:space="preserve">                                          </w:t>
      </w:r>
    </w:p>
    <w:p>
      <w:pPr>
        <w:pageBreakBefore w:val="0"/>
        <w:kinsoku/>
        <w:wordWrap/>
        <w:overflowPunct/>
        <w:topLinePunct w:val="0"/>
        <w:bidi w:val="0"/>
        <w:spacing w:beforeAutospacing="0" w:afterAutospacing="0" w:line="400" w:lineRule="exact"/>
        <w:ind w:left="479" w:leftChars="228" w:right="0" w:rightChars="0" w:firstLine="0" w:firstLineChars="0"/>
        <w:jc w:val="both"/>
        <w:textAlignment w:val="auto"/>
        <w:rPr>
          <w:rFonts w:hint="eastAsia" w:ascii="宋体" w:hAnsi="宋体"/>
          <w:b/>
          <w:color w:val="000000"/>
          <w:sz w:val="24"/>
        </w:rPr>
      </w:pPr>
      <w:r>
        <w:rPr>
          <w:rFonts w:hint="eastAsia" w:ascii="宋体" w:hAnsi="宋体"/>
          <w:b/>
          <w:color w:val="000000"/>
          <w:sz w:val="24"/>
        </w:rPr>
        <w:t>备注：</w:t>
      </w:r>
      <w:r>
        <w:rPr>
          <w:rFonts w:ascii="宋体" w:hAnsi="宋体"/>
          <w:color w:val="000000"/>
          <w:sz w:val="24"/>
          <w:u w:val="single"/>
        </w:rPr>
        <w:br w:type="textWrapping"/>
      </w:r>
      <w:r>
        <w:rPr>
          <w:rFonts w:hint="eastAsia" w:ascii="宋体" w:hAnsi="宋体"/>
          <w:b/>
          <w:color w:val="000000"/>
          <w:sz w:val="24"/>
        </w:rPr>
        <w:t>1、此表用于开标会唱标之用。</w:t>
      </w: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32"/>
          <w:u w:val="single"/>
        </w:rPr>
      </w:pPr>
      <w:r>
        <w:rPr>
          <w:rFonts w:hint="eastAsia" w:ascii="宋体" w:hAnsi="宋体"/>
          <w:b/>
          <w:color w:val="000000"/>
          <w:sz w:val="24"/>
        </w:rPr>
        <w:t>2、表中最终投标报价即为优惠后报价，并作为评审及定标依据。任何有选择或有条件的最终投标报价，或者表中某一包填写多个报价，均为无效报价。</w:t>
      </w:r>
    </w:p>
    <w:p>
      <w:pPr>
        <w:pageBreakBefore w:val="0"/>
        <w:kinsoku/>
        <w:wordWrap/>
        <w:overflowPunct/>
        <w:topLinePunct w:val="0"/>
        <w:bidi w:val="0"/>
        <w:spacing w:beforeAutospacing="0" w:afterAutospacing="0" w:line="400" w:lineRule="exact"/>
        <w:ind w:left="0" w:leftChars="0" w:right="0" w:rightChars="0" w:firstLine="602" w:firstLineChars="200"/>
        <w:jc w:val="both"/>
        <w:textAlignment w:val="auto"/>
        <w:rPr>
          <w:rFonts w:hint="eastAsia" w:ascii="宋体" w:hAnsi="宋体"/>
          <w:b/>
          <w:bCs/>
          <w:color w:val="000000"/>
          <w:sz w:val="30"/>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bookmarkStart w:id="3" w:name="_Toc530587956"/>
      <w:bookmarkStart w:id="4" w:name="_Toc457768003"/>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p>
    <w:bookmarkEnd w:id="3"/>
    <w:bookmarkEnd w:id="4"/>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lang w:eastAsia="zh-CN"/>
        </w:rPr>
      </w:pPr>
    </w:p>
    <w:p>
      <w:pPr>
        <w:rPr>
          <w:rFonts w:hint="eastAsia"/>
          <w:lang w:eastAsia="zh-CN"/>
        </w:rPr>
      </w:pPr>
    </w:p>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int="eastAsia" w:hAnsi="宋体"/>
          <w:color w:val="000000"/>
          <w:sz w:val="28"/>
          <w:lang w:eastAsia="zh-CN"/>
        </w:rPr>
      </w:pPr>
    </w:p>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int="eastAsia" w:hAnsi="宋体"/>
          <w:color w:val="000000"/>
          <w:sz w:val="28"/>
        </w:rPr>
      </w:pPr>
      <w:r>
        <w:rPr>
          <w:rFonts w:hint="eastAsia" w:hAnsi="宋体"/>
          <w:color w:val="000000"/>
          <w:sz w:val="28"/>
          <w:lang w:eastAsia="zh-CN"/>
        </w:rPr>
        <w:t>二、</w:t>
      </w:r>
      <w:r>
        <w:rPr>
          <w:rFonts w:hint="eastAsia" w:hAnsi="宋体"/>
          <w:color w:val="000000"/>
          <w:sz w:val="28"/>
        </w:rPr>
        <w:t>成交标的承诺函</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致：</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我公司同意评审结果公告中公示以下投标产品分项报价表的全部内容并承诺：投</w:t>
      </w:r>
      <w:r>
        <w:rPr>
          <w:rFonts w:ascii="宋体" w:hAnsi="宋体"/>
          <w:color w:val="000000"/>
          <w:sz w:val="24"/>
          <w:szCs w:val="24"/>
        </w:rPr>
        <w:t>标</w:t>
      </w:r>
      <w:r>
        <w:rPr>
          <w:rFonts w:hint="eastAsia" w:ascii="宋体" w:hAnsi="宋体"/>
          <w:color w:val="000000"/>
          <w:sz w:val="24"/>
          <w:szCs w:val="24"/>
        </w:rPr>
        <w:t>文件中所提供的成交标的均真实有效。若被发现存在任何虚假、隐瞒情况，我公司承担由此产生的一切后果。</w:t>
      </w:r>
    </w:p>
    <w:tbl>
      <w:tblPr>
        <w:tblStyle w:val="1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71"/>
        <w:gridCol w:w="2274"/>
        <w:gridCol w:w="2274"/>
        <w:gridCol w:w="1874"/>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00" w:type="dxa"/>
            <w:noWrap w:val="0"/>
            <w:vAlign w:val="center"/>
          </w:tcPr>
          <w:p>
            <w:pPr>
              <w:pageBreakBefore w:val="0"/>
              <w:widowControl/>
              <w:kinsoku/>
              <w:wordWrap/>
              <w:overflowPunct/>
              <w:topLinePunct w:val="0"/>
              <w:bidi w:val="0"/>
              <w:spacing w:beforeAutospacing="0" w:afterAutospacing="0" w:line="400" w:lineRule="exact"/>
              <w:ind w:right="0" w:rightChars="0"/>
              <w:jc w:val="both"/>
              <w:textAlignment w:val="auto"/>
              <w:rPr>
                <w:rFonts w:hint="eastAsia" w:ascii="宋体" w:hAnsi="宋体"/>
                <w:sz w:val="24"/>
              </w:rPr>
            </w:pPr>
            <w:r>
              <w:rPr>
                <w:rFonts w:hint="eastAsia" w:ascii="宋体" w:hAnsi="宋体"/>
                <w:sz w:val="24"/>
              </w:rPr>
              <w:t>序号</w:t>
            </w:r>
          </w:p>
        </w:tc>
        <w:tc>
          <w:tcPr>
            <w:tcW w:w="1471" w:type="dxa"/>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名称</w:t>
            </w:r>
          </w:p>
        </w:tc>
        <w:tc>
          <w:tcPr>
            <w:tcW w:w="2274" w:type="dxa"/>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规格型号</w:t>
            </w:r>
          </w:p>
        </w:tc>
        <w:tc>
          <w:tcPr>
            <w:tcW w:w="2274" w:type="dxa"/>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eastAsiaTheme="majorEastAsia"/>
                <w:sz w:val="24"/>
                <w:lang w:eastAsia="zh-CN"/>
              </w:rPr>
            </w:pPr>
            <w:r>
              <w:rPr>
                <w:rFonts w:hint="eastAsia" w:ascii="宋体" w:hAnsi="宋体"/>
                <w:sz w:val="24"/>
                <w:lang w:eastAsia="zh-CN"/>
              </w:rPr>
              <w:t>暂定</w:t>
            </w:r>
            <w:r>
              <w:rPr>
                <w:rFonts w:hint="eastAsia" w:ascii="宋体" w:hAnsi="宋体"/>
                <w:sz w:val="24"/>
              </w:rPr>
              <w:t>数量</w:t>
            </w:r>
            <w:r>
              <w:rPr>
                <w:rFonts w:hint="eastAsia" w:ascii="宋体" w:hAnsi="宋体"/>
                <w:sz w:val="24"/>
                <w:lang w:eastAsia="zh-CN"/>
              </w:rPr>
              <w:t>（</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eastAsia="zh-CN"/>
              </w:rPr>
              <w:t>）</w:t>
            </w:r>
          </w:p>
        </w:tc>
        <w:tc>
          <w:tcPr>
            <w:tcW w:w="1874" w:type="dxa"/>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单价</w:t>
            </w:r>
          </w:p>
        </w:tc>
        <w:tc>
          <w:tcPr>
            <w:tcW w:w="936" w:type="dxa"/>
            <w:noWrap w:val="0"/>
            <w:vAlign w:val="center"/>
          </w:tcPr>
          <w:p>
            <w:pPr>
              <w:pageBreakBefore w:val="0"/>
              <w:widowControl/>
              <w:kinsoku/>
              <w:wordWrap/>
              <w:overflowPunct/>
              <w:topLinePunct w:val="0"/>
              <w:bidi w:val="0"/>
              <w:spacing w:beforeAutospacing="0" w:afterAutospacing="0" w:line="400" w:lineRule="exact"/>
              <w:ind w:right="0" w:rightChars="0"/>
              <w:jc w:val="both"/>
              <w:textAlignment w:val="auto"/>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1</w:t>
            </w:r>
          </w:p>
        </w:tc>
        <w:tc>
          <w:tcPr>
            <w:tcW w:w="1471" w:type="dxa"/>
            <w:noWrap w:val="0"/>
            <w:vAlign w:val="center"/>
          </w:tcPr>
          <w:p>
            <w:pPr>
              <w:pageBreakBefore w:val="0"/>
              <w:kinsoku/>
              <w:wordWrap/>
              <w:overflowPunct/>
              <w:topLinePunct w:val="0"/>
              <w:bidi w:val="0"/>
              <w:spacing w:beforeAutospacing="0" w:afterAutospacing="0" w:line="400" w:lineRule="exact"/>
              <w:ind w:right="0" w:right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地面木地板</w:t>
            </w: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1.2cm</w:t>
            </w: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3800</w:t>
            </w: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2</w:t>
            </w:r>
          </w:p>
        </w:tc>
        <w:tc>
          <w:tcPr>
            <w:tcW w:w="1471" w:type="dxa"/>
            <w:noWrap w:val="0"/>
            <w:vAlign w:val="center"/>
          </w:tcPr>
          <w:p>
            <w:pPr>
              <w:pageBreakBefore w:val="0"/>
              <w:kinsoku/>
              <w:wordWrap/>
              <w:overflowPunct/>
              <w:topLinePunct w:val="0"/>
              <w:bidi w:val="0"/>
              <w:spacing w:beforeAutospacing="0" w:afterAutospacing="0" w:line="400" w:lineRule="exact"/>
              <w:ind w:right="0" w:right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墙面木地板</w:t>
            </w: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0.8cm</w:t>
            </w: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620</w:t>
            </w: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3</w:t>
            </w:r>
          </w:p>
        </w:tc>
        <w:tc>
          <w:tcPr>
            <w:tcW w:w="1471"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4</w:t>
            </w:r>
          </w:p>
        </w:tc>
        <w:tc>
          <w:tcPr>
            <w:tcW w:w="1471"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5</w:t>
            </w:r>
          </w:p>
        </w:tc>
        <w:tc>
          <w:tcPr>
            <w:tcW w:w="1471"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w:t>
            </w:r>
          </w:p>
        </w:tc>
        <w:tc>
          <w:tcPr>
            <w:tcW w:w="1471"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bl>
    <w:p>
      <w:pPr>
        <w:pageBreakBefore w:val="0"/>
        <w:kinsoku/>
        <w:wordWrap/>
        <w:overflowPunct/>
        <w:topLinePunct w:val="0"/>
        <w:bidi w:val="0"/>
        <w:adjustRightInd w:val="0"/>
        <w:snapToGrid w:val="0"/>
        <w:spacing w:beforeAutospacing="0" w:afterAutospacing="0" w:line="400" w:lineRule="exact"/>
        <w:ind w:left="0" w:leftChars="0" w:right="0" w:rightChars="0" w:firstLine="482" w:firstLineChars="200"/>
        <w:jc w:val="both"/>
        <w:textAlignment w:val="auto"/>
        <w:rPr>
          <w:rFonts w:hint="eastAsia" w:ascii="宋体" w:hAnsi="宋体"/>
          <w:b/>
          <w:bCs/>
          <w:sz w:val="24"/>
          <w:szCs w:val="28"/>
        </w:rPr>
      </w:pPr>
      <w:r>
        <w:rPr>
          <w:rFonts w:hint="eastAsia" w:ascii="宋体" w:hAnsi="宋体"/>
          <w:b/>
          <w:bCs/>
          <w:sz w:val="24"/>
          <w:szCs w:val="28"/>
        </w:rPr>
        <w:t>备注：</w:t>
      </w:r>
    </w:p>
    <w:p>
      <w:pPr>
        <w:pageBreakBefore w:val="0"/>
        <w:kinsoku/>
        <w:wordWrap/>
        <w:overflowPunct/>
        <w:topLinePunct w:val="0"/>
        <w:bidi w:val="0"/>
        <w:adjustRightInd w:val="0"/>
        <w:snapToGrid w:val="0"/>
        <w:spacing w:beforeAutospacing="0" w:afterAutospacing="0" w:line="400" w:lineRule="exact"/>
        <w:ind w:left="0" w:leftChars="0" w:right="0" w:rightChars="0" w:firstLine="482" w:firstLineChars="200"/>
        <w:jc w:val="both"/>
        <w:textAlignment w:val="auto"/>
        <w:rPr>
          <w:rFonts w:hint="eastAsia" w:ascii="宋体" w:hAnsi="宋体"/>
          <w:b/>
          <w:bCs/>
          <w:sz w:val="24"/>
          <w:szCs w:val="28"/>
        </w:rPr>
      </w:pPr>
      <w:r>
        <w:rPr>
          <w:rFonts w:hint="eastAsia" w:ascii="宋体" w:hAnsi="宋体"/>
          <w:b/>
          <w:bCs/>
          <w:sz w:val="24"/>
          <w:szCs w:val="28"/>
        </w:rPr>
        <w:t>1、</w:t>
      </w:r>
      <w:r>
        <w:rPr>
          <w:rFonts w:hint="eastAsia" w:ascii="宋体" w:hAnsi="宋体"/>
          <w:b/>
          <w:sz w:val="24"/>
          <w:szCs w:val="24"/>
        </w:rPr>
        <w:t>表中所列内容应为满足本项目要求的</w:t>
      </w:r>
      <w:r>
        <w:rPr>
          <w:rFonts w:hint="eastAsia" w:ascii="宋体" w:hAnsi="宋体"/>
          <w:b/>
          <w:bCs/>
          <w:color w:val="000000"/>
          <w:sz w:val="24"/>
          <w:szCs w:val="24"/>
        </w:rPr>
        <w:t>成交标的</w:t>
      </w:r>
      <w:r>
        <w:rPr>
          <w:rFonts w:hint="eastAsia" w:ascii="宋体" w:hAnsi="宋体"/>
          <w:b/>
          <w:bCs/>
          <w:sz w:val="24"/>
          <w:szCs w:val="28"/>
        </w:rPr>
        <w:t>；</w:t>
      </w:r>
    </w:p>
    <w:p>
      <w:pPr>
        <w:pageBreakBefore w:val="0"/>
        <w:kinsoku/>
        <w:wordWrap/>
        <w:overflowPunct/>
        <w:topLinePunct w:val="0"/>
        <w:bidi w:val="0"/>
        <w:adjustRightInd w:val="0"/>
        <w:snapToGrid w:val="0"/>
        <w:spacing w:beforeAutospacing="0" w:afterAutospacing="0" w:line="400" w:lineRule="exact"/>
        <w:ind w:left="0" w:leftChars="0" w:right="0" w:rightChars="0" w:firstLine="482" w:firstLineChars="200"/>
        <w:jc w:val="both"/>
        <w:textAlignment w:val="auto"/>
        <w:rPr>
          <w:rFonts w:hint="eastAsia" w:ascii="宋体" w:hAnsi="宋体"/>
          <w:b/>
          <w:sz w:val="24"/>
          <w:szCs w:val="24"/>
        </w:rPr>
      </w:pPr>
      <w:r>
        <w:rPr>
          <w:rFonts w:hint="eastAsia" w:ascii="宋体" w:hAnsi="宋体"/>
          <w:b/>
          <w:bCs/>
          <w:sz w:val="24"/>
          <w:szCs w:val="28"/>
        </w:rPr>
        <w:t>2、</w:t>
      </w:r>
      <w:r>
        <w:rPr>
          <w:rFonts w:hint="eastAsia" w:ascii="宋体" w:hAnsi="宋体"/>
          <w:b/>
          <w:sz w:val="24"/>
          <w:szCs w:val="24"/>
        </w:rPr>
        <w:t>中标供应商提供的以上承诺情况（含</w:t>
      </w:r>
      <w:r>
        <w:rPr>
          <w:rFonts w:hint="eastAsia" w:ascii="宋体" w:hAnsi="宋体"/>
          <w:b/>
          <w:sz w:val="24"/>
        </w:rPr>
        <w:t>名称、规格型号、数量、单价</w:t>
      </w:r>
      <w:r>
        <w:rPr>
          <w:rFonts w:hint="eastAsia" w:ascii="宋体" w:hAnsi="宋体"/>
          <w:b/>
          <w:sz w:val="24"/>
          <w:szCs w:val="24"/>
        </w:rPr>
        <w:t>），经评</w:t>
      </w:r>
      <w:r>
        <w:rPr>
          <w:rFonts w:ascii="宋体" w:hAnsi="宋体"/>
          <w:b/>
          <w:sz w:val="24"/>
          <w:szCs w:val="24"/>
        </w:rPr>
        <w:t>标委员会</w:t>
      </w:r>
      <w:r>
        <w:rPr>
          <w:rFonts w:hint="eastAsia" w:ascii="宋体" w:hAnsi="宋体"/>
          <w:b/>
          <w:sz w:val="24"/>
          <w:szCs w:val="24"/>
        </w:rPr>
        <w:t>确认后，将按约定随评审结果公告。</w:t>
      </w: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32"/>
          <w:szCs w:val="24"/>
          <w:u w:val="single"/>
        </w:rPr>
      </w:pPr>
      <w:r>
        <w:rPr>
          <w:rFonts w:hint="eastAsia" w:ascii="宋体" w:hAnsi="宋体"/>
          <w:b/>
          <w:color w:val="000000"/>
          <w:sz w:val="24"/>
          <w:szCs w:val="24"/>
        </w:rPr>
        <w:t>3、</w:t>
      </w:r>
      <w:r>
        <w:rPr>
          <w:rFonts w:hint="eastAsia" w:ascii="宋体" w:hAnsi="宋体"/>
          <w:b/>
          <w:bCs/>
          <w:color w:val="000000"/>
          <w:sz w:val="24"/>
          <w:szCs w:val="24"/>
        </w:rPr>
        <w:t>本页《成交标的承诺函》由投标供应商填写</w:t>
      </w:r>
      <w:r>
        <w:rPr>
          <w:rFonts w:hint="eastAsia" w:ascii="宋体" w:hAnsi="宋体"/>
          <w:b/>
          <w:color w:val="000000"/>
          <w:sz w:val="24"/>
          <w:szCs w:val="24"/>
        </w:rPr>
        <w:t>。</w:t>
      </w:r>
    </w:p>
    <w:p>
      <w:pPr>
        <w:pageBreakBefore w:val="0"/>
        <w:kinsoku/>
        <w:wordWrap/>
        <w:overflowPunct/>
        <w:topLinePunct w:val="0"/>
        <w:bidi w:val="0"/>
        <w:adjustRightInd w:val="0"/>
        <w:snapToGrid w:val="0"/>
        <w:spacing w:beforeAutospacing="0" w:afterAutospacing="0" w:line="400" w:lineRule="exact"/>
        <w:ind w:left="0" w:leftChars="0" w:right="0" w:rightChars="0" w:firstLine="482" w:firstLineChars="200"/>
        <w:jc w:val="both"/>
        <w:textAlignment w:val="auto"/>
        <w:rPr>
          <w:rFonts w:hint="eastAsia" w:ascii="宋体" w:hAnsi="宋体"/>
          <w:b/>
          <w:sz w:val="24"/>
          <w:szCs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szCs w:val="24"/>
          <w:u w:val="single"/>
        </w:rPr>
      </w:pPr>
      <w:r>
        <w:rPr>
          <w:rFonts w:hint="eastAsia" w:ascii="宋体" w:hAnsi="宋体"/>
          <w:color w:val="000000"/>
          <w:sz w:val="24"/>
        </w:rPr>
        <w:t>投标供应商公章：</w:t>
      </w:r>
      <w:r>
        <w:rPr>
          <w:rFonts w:ascii="宋体" w:hAnsi="宋体"/>
          <w:sz w:val="24"/>
          <w:szCs w:val="24"/>
          <w:u w:val="single"/>
        </w:rPr>
        <w:t xml:space="preserve">                     </w:t>
      </w:r>
    </w:p>
    <w:p>
      <w:pPr>
        <w:pageBreakBefore w:val="0"/>
        <w:tabs>
          <w:tab w:val="left" w:pos="4620"/>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b/>
          <w:bCs/>
          <w:color w:val="000000"/>
          <w:sz w:val="30"/>
        </w:rPr>
        <w:sectPr>
          <w:pgSz w:w="11907" w:h="16840"/>
          <w:pgMar w:top="1440" w:right="1247" w:bottom="1440" w:left="1247" w:header="851" w:footer="992" w:gutter="0"/>
          <w:cols w:space="720" w:num="1"/>
          <w:docGrid w:linePitch="303" w:charSpace="0"/>
        </w:sect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p>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Ansi="宋体"/>
          <w:color w:val="000000"/>
          <w:sz w:val="28"/>
        </w:rPr>
      </w:pPr>
      <w:bookmarkStart w:id="5" w:name="_Hlt519045798"/>
      <w:bookmarkEnd w:id="5"/>
      <w:bookmarkStart w:id="6" w:name="_Hlt533408409"/>
      <w:bookmarkEnd w:id="6"/>
      <w:bookmarkStart w:id="7" w:name="_Hlt533408916"/>
      <w:bookmarkEnd w:id="7"/>
      <w:bookmarkStart w:id="8" w:name="_Hlt533409360"/>
      <w:bookmarkEnd w:id="8"/>
      <w:bookmarkStart w:id="9" w:name="_Hlt509716873"/>
      <w:bookmarkEnd w:id="9"/>
      <w:bookmarkStart w:id="10" w:name="_Toc197934563"/>
      <w:r>
        <w:rPr>
          <w:rFonts w:hint="eastAsia" w:hAnsi="宋体"/>
          <w:color w:val="000000"/>
          <w:sz w:val="28"/>
          <w:lang w:eastAsia="zh-CN"/>
        </w:rPr>
        <w:t>三、</w:t>
      </w:r>
      <w:r>
        <w:rPr>
          <w:rFonts w:hint="eastAsia" w:hAnsi="宋体"/>
          <w:color w:val="000000"/>
          <w:sz w:val="28"/>
        </w:rPr>
        <w:t>投标函</w:t>
      </w:r>
    </w:p>
    <w:p>
      <w:pPr>
        <w:pStyle w:val="6"/>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color w:val="000000"/>
          <w:sz w:val="24"/>
        </w:rPr>
      </w:pPr>
      <w:r>
        <w:rPr>
          <w:rFonts w:hint="eastAsia" w:ascii="宋体" w:hAnsi="宋体"/>
          <w:color w:val="000000"/>
          <w:sz w:val="24"/>
        </w:rPr>
        <w:t>致：</w:t>
      </w:r>
      <w:r>
        <w:rPr>
          <w:rFonts w:hint="eastAsia" w:ascii="宋体" w:hAnsi="宋体"/>
          <w:bCs/>
          <w:sz w:val="24"/>
        </w:rPr>
        <w:t>淮北市南湖酒店运营管理有限公司</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dstrike/>
          <w:color w:val="000000"/>
          <w:sz w:val="24"/>
        </w:rPr>
      </w:pPr>
      <w:r>
        <w:rPr>
          <w:rFonts w:hint="eastAsia" w:ascii="宋体" w:hAnsi="宋体"/>
          <w:color w:val="000000"/>
          <w:sz w:val="24"/>
        </w:rPr>
        <w:t>根据贵方“</w:t>
      </w:r>
      <w:r>
        <w:rPr>
          <w:rFonts w:hint="eastAsia"/>
          <w:bCs/>
          <w:color w:val="000000"/>
          <w:szCs w:val="21"/>
          <w:u w:val="single"/>
        </w:rPr>
        <w:t>美豪酒店（淮北店）装饰工程木地板采购项目</w:t>
      </w:r>
      <w:r>
        <w:rPr>
          <w:rFonts w:hint="eastAsia" w:ascii="宋体" w:hAnsi="宋体"/>
          <w:color w:val="000000"/>
          <w:sz w:val="24"/>
        </w:rPr>
        <w:t>”的第</w:t>
      </w:r>
      <w:r>
        <w:rPr>
          <w:rFonts w:hint="eastAsia" w:ascii="宋体" w:hAnsi="宋体"/>
          <w:u w:val="single"/>
        </w:rPr>
        <w:t>NHJD-2019-00</w:t>
      </w:r>
      <w:r>
        <w:rPr>
          <w:rFonts w:hint="eastAsia" w:ascii="宋体" w:hAnsi="宋体"/>
          <w:u w:val="single"/>
          <w:lang w:val="en-US" w:eastAsia="zh-CN"/>
        </w:rPr>
        <w:t>3</w:t>
      </w:r>
      <w:r>
        <w:rPr>
          <w:rFonts w:hint="eastAsia" w:ascii="宋体" w:hAnsi="宋体"/>
          <w:color w:val="000000"/>
          <w:sz w:val="24"/>
        </w:rPr>
        <w:t>号招标邀请书或招标公告，正式授权</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（姓名、身份证号）代表投标供应商</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（投标供应商全称）。据此函，我方兹宣布同意如下：</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1、按招标文件规定提供交付的货物（包括安装调试等工作）的最终投标报价见开标一览表。</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并保证于买方要求的日期内完成供货、安装及服务，并通过买方验收。</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7、我方声明投标文件所提供的一切资料均真实无误、及时、有效。企业运营正常（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8、我方完全理解贵方不一定接受最低报价的投标。</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9、我方同意招标文件规定的付款方式。</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sz w:val="24"/>
        </w:rPr>
        <w:t>投标供应商账户开户名</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u w:val="single"/>
        </w:rPr>
      </w:pPr>
      <w:r>
        <w:rPr>
          <w:rFonts w:hint="eastAsia" w:ascii="宋体" w:hAnsi="宋体"/>
          <w:color w:val="000000"/>
          <w:sz w:val="24"/>
        </w:rPr>
        <w:t>投标供应商公章：</w:t>
      </w:r>
      <w:r>
        <w:rPr>
          <w:rFonts w:hint="eastAsia" w:ascii="宋体" w:hAnsi="宋体"/>
          <w:color w:val="000000"/>
          <w:sz w:val="24"/>
          <w:u w:val="single"/>
        </w:rPr>
        <w:t xml:space="preserve">                     </w:t>
      </w: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pStyle w:val="3"/>
        <w:pageBreakBefore w:val="0"/>
        <w:numPr>
          <w:ilvl w:val="0"/>
          <w:numId w:val="0"/>
        </w:numPr>
        <w:kinsoku/>
        <w:wordWrap/>
        <w:overflowPunct/>
        <w:topLinePunct w:val="0"/>
        <w:bidi w:val="0"/>
        <w:spacing w:before="0" w:beforeAutospacing="0" w:after="0" w:afterAutospacing="0" w:line="400" w:lineRule="exact"/>
        <w:ind w:leftChars="200" w:right="0" w:rightChars="0"/>
        <w:jc w:val="both"/>
        <w:textAlignment w:val="auto"/>
        <w:rPr>
          <w:rFonts w:hint="eastAsia" w:hAnsi="宋体"/>
          <w:color w:val="000000"/>
          <w:sz w:val="28"/>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sz w:val="24"/>
          <w:szCs w:val="24"/>
        </w:rPr>
      </w:pPr>
    </w:p>
    <w:p>
      <w:pPr>
        <w:pStyle w:val="3"/>
        <w:pageBreakBefore w:val="0"/>
        <w:numPr>
          <w:ilvl w:val="0"/>
          <w:numId w:val="0"/>
        </w:numPr>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lang w:eastAsia="zh-CN"/>
        </w:rPr>
      </w:pPr>
      <w:bookmarkStart w:id="11" w:name="_Hlt509739007"/>
      <w:bookmarkEnd w:id="11"/>
      <w:bookmarkStart w:id="12" w:name="_Toc530587959"/>
      <w:bookmarkStart w:id="13" w:name="_Toc457768006"/>
      <w:bookmarkStart w:id="14" w:name="_Toc516969098"/>
    </w:p>
    <w:p>
      <w:pPr>
        <w:rPr>
          <w:rFonts w:hint="eastAsia"/>
          <w:lang w:eastAsia="zh-CN"/>
        </w:rPr>
      </w:pPr>
    </w:p>
    <w:p>
      <w:pPr>
        <w:pStyle w:val="3"/>
        <w:pageBreakBefore w:val="0"/>
        <w:numPr>
          <w:ilvl w:val="0"/>
          <w:numId w:val="0"/>
        </w:numPr>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rPr>
      </w:pPr>
      <w:r>
        <w:rPr>
          <w:rFonts w:hint="eastAsia" w:hAnsi="宋体"/>
          <w:color w:val="000000"/>
          <w:sz w:val="28"/>
          <w:lang w:eastAsia="zh-CN"/>
        </w:rPr>
        <w:t>四</w:t>
      </w:r>
      <w:r>
        <w:rPr>
          <w:rFonts w:hint="eastAsia" w:hAnsi="宋体"/>
          <w:color w:val="000000"/>
          <w:sz w:val="28"/>
        </w:rPr>
        <w:t>．</w:t>
      </w:r>
      <w:bookmarkEnd w:id="12"/>
      <w:bookmarkEnd w:id="13"/>
      <w:bookmarkEnd w:id="14"/>
      <w:bookmarkStart w:id="15" w:name="_Toc530587960"/>
      <w:bookmarkStart w:id="16" w:name="_Toc460969185"/>
      <w:r>
        <w:rPr>
          <w:rFonts w:hint="eastAsia" w:hAnsi="宋体"/>
          <w:color w:val="000000"/>
          <w:sz w:val="28"/>
        </w:rPr>
        <w:t>无重大违法记录声明函、无不良信用记录声明函</w:t>
      </w:r>
    </w:p>
    <w:p>
      <w:pPr>
        <w:widowControl w:val="0"/>
        <w:numPr>
          <w:ilvl w:val="0"/>
          <w:numId w:val="0"/>
        </w:numPr>
        <w:jc w:val="both"/>
        <w:rPr>
          <w:rFonts w:hint="eastAsia"/>
        </w:rPr>
      </w:pPr>
    </w:p>
    <w:p>
      <w:pPr>
        <w:pageBreakBefore w:val="0"/>
        <w:tabs>
          <w:tab w:val="left" w:pos="630"/>
        </w:tabs>
        <w:kinsoku/>
        <w:wordWrap/>
        <w:overflowPunct/>
        <w:topLinePunct w:val="0"/>
        <w:bidi w:val="0"/>
        <w:spacing w:beforeAutospacing="0" w:afterAutospacing="0" w:line="400" w:lineRule="exact"/>
        <w:ind w:left="0" w:leftChars="0" w:right="0" w:rightChars="0" w:firstLine="562" w:firstLineChars="200"/>
        <w:jc w:val="both"/>
        <w:textAlignment w:val="auto"/>
        <w:rPr>
          <w:rFonts w:hint="eastAsia" w:ascii="宋体" w:hAnsi="宋体"/>
          <w:b/>
          <w:color w:val="000000"/>
          <w:sz w:val="28"/>
          <w:szCs w:val="28"/>
        </w:rPr>
      </w:pPr>
      <w:r>
        <w:rPr>
          <w:rFonts w:hint="eastAsia" w:ascii="宋体" w:hAnsi="宋体"/>
          <w:b/>
          <w:color w:val="000000"/>
          <w:sz w:val="28"/>
          <w:szCs w:val="28"/>
        </w:rPr>
        <w:t>无重大违法记录</w:t>
      </w:r>
      <w:r>
        <w:rPr>
          <w:rFonts w:hint="eastAsia" w:hAnsi="宋体"/>
          <w:b/>
          <w:sz w:val="28"/>
        </w:rPr>
        <w:t>声</w:t>
      </w:r>
      <w:r>
        <w:rPr>
          <w:rFonts w:hint="eastAsia" w:ascii="宋体" w:hAnsi="宋体"/>
          <w:b/>
          <w:color w:val="000000"/>
          <w:sz w:val="28"/>
          <w:szCs w:val="28"/>
        </w:rPr>
        <w:t>明函</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 xml:space="preserve">本公司郑重声明，符合下列情形之一：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r>
        <w:rPr>
          <w:rFonts w:hint="eastAsia" w:ascii="宋体" w:hAnsi="宋体"/>
          <w:sz w:val="24"/>
        </w:rPr>
        <w:t>本公司对上述声明的真实性负责。如有虚假，将依法承担相应责任。</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p>
    <w:p>
      <w:pPr>
        <w:pageBreakBefore w:val="0"/>
        <w:kinsoku/>
        <w:wordWrap/>
        <w:overflowPunct/>
        <w:topLinePunct w:val="0"/>
        <w:bidi w:val="0"/>
        <w:spacing w:beforeAutospacing="0" w:afterAutospacing="0" w:line="400" w:lineRule="exact"/>
        <w:ind w:right="0" w:rightChars="0"/>
        <w:jc w:val="both"/>
        <w:textAlignment w:val="auto"/>
        <w:rPr>
          <w:rFonts w:hint="eastAsia" w:ascii="宋体" w:hAnsi="宋体"/>
          <w:b/>
          <w:sz w:val="28"/>
          <w:szCs w:val="28"/>
        </w:rPr>
      </w:pPr>
    </w:p>
    <w:p>
      <w:pPr>
        <w:pageBreakBefore w:val="0"/>
        <w:kinsoku/>
        <w:wordWrap/>
        <w:overflowPunct/>
        <w:topLinePunct w:val="0"/>
        <w:bidi w:val="0"/>
        <w:spacing w:beforeAutospacing="0" w:afterAutospacing="0" w:line="400" w:lineRule="exact"/>
        <w:ind w:left="0" w:leftChars="0" w:right="0" w:rightChars="0" w:firstLine="562" w:firstLineChars="200"/>
        <w:jc w:val="both"/>
        <w:textAlignment w:val="auto"/>
        <w:rPr>
          <w:rFonts w:hint="eastAsia" w:ascii="宋体" w:hAnsi="宋体"/>
          <w:b/>
          <w:sz w:val="28"/>
          <w:szCs w:val="28"/>
        </w:rPr>
      </w:pPr>
      <w:r>
        <w:rPr>
          <w:rFonts w:hint="eastAsia" w:ascii="宋体" w:hAnsi="宋体"/>
          <w:b/>
          <w:sz w:val="28"/>
          <w:szCs w:val="28"/>
        </w:rPr>
        <w:t>无不良信用记录</w:t>
      </w:r>
      <w:r>
        <w:rPr>
          <w:rFonts w:hint="eastAsia" w:hAnsi="宋体"/>
          <w:b/>
          <w:sz w:val="28"/>
        </w:rPr>
        <w:t>声</w:t>
      </w:r>
      <w:r>
        <w:rPr>
          <w:rFonts w:hint="eastAsia" w:ascii="宋体" w:hAnsi="宋体"/>
          <w:b/>
          <w:sz w:val="28"/>
          <w:szCs w:val="28"/>
        </w:rPr>
        <w:t>明函</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本公司郑重声明，我公司无以下不良信用记录情形：</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1、公司被人民法院列入失信被执行人；</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2、公司、法定代表人或拟派项目经理（项目负责人）被人民检察院列入行贿犯罪档案；</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3、公司被工商行政管理部门列入企业经营异常名录；</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4、公司被税务部门列入重大税收违法案件当事人名单；</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5、公司被政府采购监管部门列入政府采购严重违法失信行为记录名单。</w:t>
      </w: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ascii="宋体" w:hAnsi="宋体"/>
          <w:sz w:val="24"/>
        </w:rPr>
      </w:pPr>
      <w:r>
        <w:rPr>
          <w:rFonts w:ascii="宋体" w:hAnsi="宋体"/>
          <w:b/>
          <w:sz w:val="24"/>
        </w:rPr>
        <w:t>我公司已就上述不良信用行为按照招标文件中投标供应商须知前附表规定进行了查询。</w:t>
      </w:r>
      <w:r>
        <w:rPr>
          <w:rFonts w:ascii="宋体" w:hAnsi="宋体"/>
          <w:sz w:val="24"/>
        </w:rPr>
        <w:t>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p>
    <w:p>
      <w:pPr>
        <w:pStyle w:val="3"/>
        <w:pageBreakBefore w:val="0"/>
        <w:numPr>
          <w:ilvl w:val="0"/>
          <w:numId w:val="0"/>
        </w:numPr>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rPr>
      </w:pPr>
    </w:p>
    <w:p>
      <w:pPr>
        <w:rPr>
          <w:rFonts w:hint="eastAsia"/>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rPr>
      </w:pPr>
      <w:r>
        <w:rPr>
          <w:rFonts w:hint="eastAsia" w:hAnsi="宋体"/>
          <w:color w:val="000000"/>
          <w:sz w:val="28"/>
          <w:lang w:eastAsia="zh-CN"/>
        </w:rPr>
        <w:t>五、</w:t>
      </w:r>
      <w:bookmarkEnd w:id="10"/>
      <w:bookmarkEnd w:id="15"/>
      <w:bookmarkEnd w:id="16"/>
      <w:bookmarkStart w:id="17" w:name="_Toc530587966"/>
      <w:bookmarkStart w:id="18" w:name="_Toc457768014"/>
      <w:r>
        <w:rPr>
          <w:rFonts w:hint="eastAsia" w:hAnsi="宋体"/>
          <w:color w:val="000000"/>
          <w:sz w:val="28"/>
        </w:rPr>
        <w:t>投标授权书</w:t>
      </w:r>
      <w:bookmarkEnd w:id="17"/>
      <w:bookmarkEnd w:id="18"/>
    </w:p>
    <w:p>
      <w:pPr>
        <w:pStyle w:val="5"/>
        <w:pageBreakBefore w:val="0"/>
        <w:kinsoku/>
        <w:wordWrap/>
        <w:overflowPunct/>
        <w:topLinePunct w:val="0"/>
        <w:bidi w:val="0"/>
        <w:snapToGrid w:val="0"/>
        <w:spacing w:beforeAutospacing="0" w:afterAutospacing="0" w:line="400" w:lineRule="exact"/>
        <w:ind w:left="0" w:leftChars="0" w:right="0" w:rightChars="0" w:firstLine="480" w:firstLineChars="200"/>
        <w:jc w:val="both"/>
        <w:textAlignment w:val="auto"/>
        <w:rPr>
          <w:rFonts w:hint="eastAsia"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公司（工厂）授权本公司（工厂）</w:t>
      </w:r>
      <w:r>
        <w:rPr>
          <w:rFonts w:hint="eastAsia" w:hAnsi="宋体"/>
          <w:color w:val="000000"/>
          <w:sz w:val="24"/>
          <w:szCs w:val="28"/>
          <w:u w:val="single"/>
        </w:rPr>
        <w:t xml:space="preserve">       </w:t>
      </w:r>
      <w:r>
        <w:rPr>
          <w:rFonts w:hint="eastAsia" w:hAnsi="宋体"/>
          <w:color w:val="000000"/>
          <w:sz w:val="24"/>
          <w:szCs w:val="28"/>
        </w:rPr>
        <w:t>（投标供应商授权代表姓名、职务）代表本公司（工厂）参加</w:t>
      </w:r>
      <w:r>
        <w:rPr>
          <w:rFonts w:hint="eastAsia" w:hAnsi="宋体"/>
          <w:bCs/>
          <w:sz w:val="24"/>
        </w:rPr>
        <w:t>淮北市南湖酒店运营管理有限公司</w:t>
      </w:r>
      <w:r>
        <w:rPr>
          <w:rFonts w:hint="eastAsia" w:ascii="Times New Roman" w:hAnsi="Times New Roman"/>
          <w:bCs/>
          <w:color w:val="000000"/>
          <w:kern w:val="2"/>
          <w:sz w:val="21"/>
          <w:szCs w:val="21"/>
          <w:u w:val="single"/>
        </w:rPr>
        <w:t>美豪酒店（淮北店）装饰工程木地板采购项目</w:t>
      </w:r>
      <w:r>
        <w:rPr>
          <w:rFonts w:hint="eastAsia" w:hAnsi="宋体"/>
          <w:bCs/>
          <w:color w:val="000000"/>
          <w:sz w:val="24"/>
          <w:szCs w:val="28"/>
        </w:rPr>
        <w:t>采购活动（项目编号：</w:t>
      </w:r>
      <w:r>
        <w:rPr>
          <w:rFonts w:hint="eastAsia" w:hAnsi="宋体"/>
          <w:u w:val="single"/>
        </w:rPr>
        <w:t>NHJD-2019-00</w:t>
      </w:r>
      <w:r>
        <w:rPr>
          <w:rFonts w:hint="eastAsia" w:hAnsi="宋体"/>
          <w:u w:val="single"/>
          <w:lang w:val="en-US" w:eastAsia="zh-CN"/>
        </w:rPr>
        <w:t>3</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pStyle w:val="5"/>
        <w:pageBreakBefore w:val="0"/>
        <w:kinsoku/>
        <w:wordWrap/>
        <w:overflowPunct/>
        <w:topLinePunct w:val="0"/>
        <w:bidi w:val="0"/>
        <w:snapToGrid w:val="0"/>
        <w:spacing w:beforeAutospacing="0" w:afterAutospacing="0" w:line="400" w:lineRule="exact"/>
        <w:ind w:left="0" w:leftChars="0" w:right="0" w:rightChars="0" w:firstLine="480" w:firstLineChars="200"/>
        <w:jc w:val="both"/>
        <w:textAlignment w:val="auto"/>
        <w:rPr>
          <w:rFonts w:hint="eastAsia" w:hAnsi="宋体"/>
          <w:color w:val="000000"/>
          <w:sz w:val="24"/>
          <w:szCs w:val="28"/>
        </w:rPr>
      </w:pPr>
      <w:r>
        <w:rPr>
          <w:rFonts w:hint="eastAsia" w:hAnsi="宋体"/>
          <w:color w:val="000000"/>
          <w:sz w:val="24"/>
          <w:szCs w:val="28"/>
        </w:rPr>
        <w:t>本授权书自出具之日起生效。</w:t>
      </w:r>
    </w:p>
    <w:p>
      <w:pPr>
        <w:pageBreakBefore w:val="0"/>
        <w:tabs>
          <w:tab w:val="left" w:pos="1995"/>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r>
        <w:rPr>
          <w:rFonts w:ascii="宋体" w:hAnsi="宋体"/>
          <w:color w:val="000000"/>
          <w:sz w:val="24"/>
          <w:szCs w:val="28"/>
        </w:rPr>
        <w:tab/>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r>
        <w:rPr>
          <w:rFonts w:hint="eastAsia" w:hAnsi="宋体"/>
          <w:color w:val="000000"/>
          <w:sz w:val="24"/>
          <w:szCs w:val="28"/>
        </w:rPr>
        <w:pict>
          <v:roundrect id="_x0000_s2050" o:spid="_x0000_s2050" o:spt="2" style="position:absolute;left:0pt;margin-left:267.5pt;margin-top:15.1pt;height:73.8pt;width:135.25pt;z-index:251658240;mso-width-relative:page;mso-height-relative:page;" coordsize="21600,21600" arcsize="0.166666666666667">
            <v:path/>
            <v:fill focussize="0,0"/>
            <v:stroke/>
            <v:imagedata o:title=""/>
            <o:lock v:ext="edit"/>
            <v:textbox>
              <w:txbxContent>
                <w:p>
                  <w:pPr>
                    <w:adjustRightInd w:val="0"/>
                    <w:snapToGrid w:val="0"/>
                    <w:rPr>
                      <w:rFonts w:hint="eastAsia"/>
                    </w:rPr>
                  </w:pPr>
                </w:p>
                <w:p>
                  <w:pPr>
                    <w:adjustRightInd w:val="0"/>
                    <w:snapToGrid w:val="0"/>
                    <w:rPr>
                      <w:rFonts w:hint="eastAsia"/>
                    </w:rPr>
                  </w:pPr>
                </w:p>
                <w:p>
                  <w:pPr>
                    <w:adjustRightInd w:val="0"/>
                    <w:snapToGrid w:val="0"/>
                    <w:jc w:val="center"/>
                  </w:pPr>
                  <w:r>
                    <w:rPr>
                      <w:rFonts w:hint="eastAsia"/>
                    </w:rPr>
                    <w:t>授权代表身份证复印件</w:t>
                  </w:r>
                  <w:r>
                    <w:rPr>
                      <w:rFonts w:hint="eastAsia"/>
                      <w:color w:val="FF0000"/>
                    </w:rPr>
                    <w:t>（正、反面）</w:t>
                  </w:r>
                </w:p>
              </w:txbxContent>
            </v:textbox>
          </v:roundrect>
        </w:pic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r>
        <w:rPr>
          <w:rFonts w:hint="eastAsia" w:ascii="宋体" w:hAnsi="宋体"/>
          <w:color w:val="000000"/>
          <w:sz w:val="24"/>
          <w:szCs w:val="28"/>
        </w:rPr>
        <w:t>特此声明。</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b/>
          <w:bCs/>
          <w:color w:val="000000"/>
          <w:sz w:val="24"/>
          <w:szCs w:val="28"/>
        </w:rPr>
      </w:pPr>
      <w:r>
        <w:rPr>
          <w:rFonts w:hint="eastAsia" w:ascii="宋体" w:hAnsi="宋体"/>
          <w:color w:val="000000"/>
          <w:sz w:val="24"/>
        </w:rPr>
        <w:t>投标供应商公章：</w:t>
      </w:r>
      <w:r>
        <w:rPr>
          <w:rFonts w:hint="eastAsia" w:ascii="宋体" w:hAnsi="宋体"/>
          <w:b/>
          <w:bCs/>
          <w:color w:val="000000"/>
          <w:sz w:val="24"/>
          <w:szCs w:val="28"/>
          <w:u w:val="single"/>
        </w:rPr>
        <w:t xml:space="preserve">                    </w:t>
      </w: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r>
        <w:rPr>
          <w:rFonts w:hint="eastAsia" w:ascii="宋体" w:hAnsi="宋体"/>
          <w:color w:val="000000"/>
          <w:sz w:val="24"/>
          <w:szCs w:val="28"/>
        </w:rPr>
        <w:t>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pageBreakBefore w:val="0"/>
        <w:kinsoku/>
        <w:wordWrap/>
        <w:overflowPunct/>
        <w:topLinePunct w:val="0"/>
        <w:bidi w:val="0"/>
        <w:spacing w:beforeAutospacing="0" w:afterAutospacing="0" w:line="400" w:lineRule="exact"/>
        <w:ind w:left="0" w:leftChars="0" w:right="0" w:rightChars="0" w:firstLine="420" w:firstLineChars="200"/>
        <w:jc w:val="both"/>
        <w:textAlignment w:val="auto"/>
        <w:rPr>
          <w:rFonts w:hint="eastAsia"/>
        </w:rPr>
      </w:pPr>
      <w:bookmarkStart w:id="19" w:name="_Toc457768017"/>
      <w:bookmarkStart w:id="20" w:name="_Toc530587969"/>
    </w:p>
    <w:p>
      <w:pPr>
        <w:pStyle w:val="3"/>
        <w:pageBreakBefore w:val="0"/>
        <w:kinsoku/>
        <w:wordWrap/>
        <w:overflowPunct/>
        <w:topLinePunct w:val="0"/>
        <w:bidi w:val="0"/>
        <w:spacing w:before="0" w:beforeAutospacing="0" w:after="0" w:afterAutospacing="0" w:line="400" w:lineRule="exact"/>
        <w:ind w:left="0" w:leftChars="0" w:right="0" w:rightChars="0" w:firstLine="843" w:firstLineChars="300"/>
        <w:jc w:val="both"/>
        <w:textAlignment w:val="auto"/>
        <w:rPr>
          <w:rFonts w:hint="eastAsia" w:hAnsi="宋体"/>
          <w:color w:val="000000"/>
          <w:sz w:val="28"/>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rPr>
      </w:pPr>
    </w:p>
    <w:bookmarkEnd w:id="19"/>
    <w:bookmarkEnd w:id="20"/>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lang w:eastAsia="zh-CN"/>
        </w:rPr>
      </w:pPr>
      <w:r>
        <w:rPr>
          <w:rFonts w:hint="eastAsia" w:hAnsi="宋体"/>
          <w:color w:val="000000"/>
          <w:sz w:val="28"/>
          <w:lang w:eastAsia="zh-CN"/>
        </w:rPr>
        <w:t>六、材料检测报告</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pPr>
    <w: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63412"/>
    <w:rsid w:val="000418F5"/>
    <w:rsid w:val="00062863"/>
    <w:rsid w:val="000B7EA8"/>
    <w:rsid w:val="00113145"/>
    <w:rsid w:val="001E0ACE"/>
    <w:rsid w:val="002208CB"/>
    <w:rsid w:val="002C506F"/>
    <w:rsid w:val="00321CE0"/>
    <w:rsid w:val="00325936"/>
    <w:rsid w:val="003A7549"/>
    <w:rsid w:val="00400813"/>
    <w:rsid w:val="004245CD"/>
    <w:rsid w:val="005973CC"/>
    <w:rsid w:val="00632346"/>
    <w:rsid w:val="00685A64"/>
    <w:rsid w:val="006E02E2"/>
    <w:rsid w:val="007012DE"/>
    <w:rsid w:val="007A68D9"/>
    <w:rsid w:val="00827934"/>
    <w:rsid w:val="00863412"/>
    <w:rsid w:val="008B688A"/>
    <w:rsid w:val="00901E9E"/>
    <w:rsid w:val="009D7339"/>
    <w:rsid w:val="009E6521"/>
    <w:rsid w:val="00A077BC"/>
    <w:rsid w:val="00BF08C5"/>
    <w:rsid w:val="00C51DAB"/>
    <w:rsid w:val="00D2121C"/>
    <w:rsid w:val="00D661A4"/>
    <w:rsid w:val="00D8793C"/>
    <w:rsid w:val="00D91CEA"/>
    <w:rsid w:val="00DF61F0"/>
    <w:rsid w:val="00F410F6"/>
    <w:rsid w:val="00FD1276"/>
    <w:rsid w:val="01282AB5"/>
    <w:rsid w:val="03AC43DB"/>
    <w:rsid w:val="050B7C56"/>
    <w:rsid w:val="06954465"/>
    <w:rsid w:val="07797ED9"/>
    <w:rsid w:val="09E946EF"/>
    <w:rsid w:val="0B9F504B"/>
    <w:rsid w:val="0CB33DBC"/>
    <w:rsid w:val="0CED6E58"/>
    <w:rsid w:val="0DD73486"/>
    <w:rsid w:val="0DDB0B66"/>
    <w:rsid w:val="0DE43CC6"/>
    <w:rsid w:val="0F703785"/>
    <w:rsid w:val="0F714F09"/>
    <w:rsid w:val="0F726672"/>
    <w:rsid w:val="10373CC5"/>
    <w:rsid w:val="10AB19F8"/>
    <w:rsid w:val="10D87E55"/>
    <w:rsid w:val="10EE2D1C"/>
    <w:rsid w:val="1199550A"/>
    <w:rsid w:val="11AE5ACF"/>
    <w:rsid w:val="13CD7605"/>
    <w:rsid w:val="13F77854"/>
    <w:rsid w:val="1407146C"/>
    <w:rsid w:val="14803A20"/>
    <w:rsid w:val="15F73405"/>
    <w:rsid w:val="161644A5"/>
    <w:rsid w:val="16B12EA6"/>
    <w:rsid w:val="16F816AC"/>
    <w:rsid w:val="182807E7"/>
    <w:rsid w:val="18D3166B"/>
    <w:rsid w:val="19094365"/>
    <w:rsid w:val="19AA7FA1"/>
    <w:rsid w:val="1C7B6E3C"/>
    <w:rsid w:val="1CD004D0"/>
    <w:rsid w:val="1CE0114C"/>
    <w:rsid w:val="205A26D4"/>
    <w:rsid w:val="21435965"/>
    <w:rsid w:val="22196CCA"/>
    <w:rsid w:val="22736793"/>
    <w:rsid w:val="239D5D6F"/>
    <w:rsid w:val="24A15F21"/>
    <w:rsid w:val="24B34EBB"/>
    <w:rsid w:val="251E4DD4"/>
    <w:rsid w:val="266D7ED3"/>
    <w:rsid w:val="27FF7907"/>
    <w:rsid w:val="28E02D91"/>
    <w:rsid w:val="294A53C6"/>
    <w:rsid w:val="296A25F3"/>
    <w:rsid w:val="2ADD3D76"/>
    <w:rsid w:val="2AF604C5"/>
    <w:rsid w:val="2B7945D5"/>
    <w:rsid w:val="2CE60950"/>
    <w:rsid w:val="2EF347F0"/>
    <w:rsid w:val="2F7C4A46"/>
    <w:rsid w:val="333A724C"/>
    <w:rsid w:val="342240CD"/>
    <w:rsid w:val="36B35DAC"/>
    <w:rsid w:val="378E6AF2"/>
    <w:rsid w:val="37C04ACA"/>
    <w:rsid w:val="39C92D8B"/>
    <w:rsid w:val="3A080801"/>
    <w:rsid w:val="402C2228"/>
    <w:rsid w:val="41783D9F"/>
    <w:rsid w:val="41EA122E"/>
    <w:rsid w:val="41EF0F4B"/>
    <w:rsid w:val="42B61608"/>
    <w:rsid w:val="42D809B0"/>
    <w:rsid w:val="433D4142"/>
    <w:rsid w:val="438C4694"/>
    <w:rsid w:val="45726899"/>
    <w:rsid w:val="462457F0"/>
    <w:rsid w:val="46A85E41"/>
    <w:rsid w:val="47CA444B"/>
    <w:rsid w:val="48DE7D00"/>
    <w:rsid w:val="49703B06"/>
    <w:rsid w:val="4B597584"/>
    <w:rsid w:val="4B631202"/>
    <w:rsid w:val="4CA77329"/>
    <w:rsid w:val="4F0B7B30"/>
    <w:rsid w:val="503C0697"/>
    <w:rsid w:val="50C30AAF"/>
    <w:rsid w:val="511476A4"/>
    <w:rsid w:val="53C97708"/>
    <w:rsid w:val="55420AB8"/>
    <w:rsid w:val="55443A3C"/>
    <w:rsid w:val="55CC26D0"/>
    <w:rsid w:val="58153766"/>
    <w:rsid w:val="58D5642B"/>
    <w:rsid w:val="5921431E"/>
    <w:rsid w:val="5A0E4DC3"/>
    <w:rsid w:val="5ADC6FFB"/>
    <w:rsid w:val="5E0A058A"/>
    <w:rsid w:val="5E5F44C8"/>
    <w:rsid w:val="5F136C24"/>
    <w:rsid w:val="60691F4F"/>
    <w:rsid w:val="63EC35F8"/>
    <w:rsid w:val="643D0144"/>
    <w:rsid w:val="648068DB"/>
    <w:rsid w:val="648E571A"/>
    <w:rsid w:val="6523360B"/>
    <w:rsid w:val="69272046"/>
    <w:rsid w:val="6A274337"/>
    <w:rsid w:val="6C2931E9"/>
    <w:rsid w:val="6FD605ED"/>
    <w:rsid w:val="70F05682"/>
    <w:rsid w:val="7151715B"/>
    <w:rsid w:val="72385AD9"/>
    <w:rsid w:val="73E7526C"/>
    <w:rsid w:val="753D406A"/>
    <w:rsid w:val="764D3089"/>
    <w:rsid w:val="76FB606F"/>
    <w:rsid w:val="77DE60FB"/>
    <w:rsid w:val="7801572F"/>
    <w:rsid w:val="78802DBC"/>
    <w:rsid w:val="78886921"/>
    <w:rsid w:val="791A69DB"/>
    <w:rsid w:val="79A91B89"/>
    <w:rsid w:val="7A6D6C90"/>
    <w:rsid w:val="7A7A26A4"/>
    <w:rsid w:val="7BB019F3"/>
    <w:rsid w:val="7C9525E1"/>
    <w:rsid w:val="7D586124"/>
    <w:rsid w:val="7DB96D15"/>
    <w:rsid w:val="7E363459"/>
    <w:rsid w:val="7FD10E88"/>
    <w:rsid w:val="7FEB5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ind w:firstLine="420"/>
    </w:pPr>
    <w:rPr>
      <w:rFonts w:ascii="宋体"/>
      <w:kern w:val="0"/>
    </w:rPr>
  </w:style>
  <w:style w:type="paragraph" w:styleId="4">
    <w:name w:val="Body Text Indent"/>
    <w:basedOn w:val="1"/>
    <w:link w:val="15"/>
    <w:unhideWhenUsed/>
    <w:qFormat/>
    <w:uiPriority w:val="99"/>
    <w:pPr>
      <w:ind w:left="630"/>
    </w:pPr>
    <w:rPr>
      <w:rFonts w:ascii="仿宋_GB2312" w:eastAsia="仿宋_GB2312"/>
      <w:sz w:val="32"/>
      <w:szCs w:val="20"/>
    </w:rPr>
  </w:style>
  <w:style w:type="paragraph" w:styleId="5">
    <w:name w:val="Plain Text"/>
    <w:basedOn w:val="1"/>
    <w:qFormat/>
    <w:uiPriority w:val="0"/>
    <w:rPr>
      <w:rFonts w:ascii="宋体" w:hAnsi="Courier New"/>
      <w:kern w:val="0"/>
      <w:sz w:val="20"/>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11">
    <w:name w:val="index 1"/>
    <w:basedOn w:val="1"/>
    <w:next w:val="1"/>
    <w:qFormat/>
    <w:uiPriority w:val="0"/>
    <w:pPr>
      <w:jc w:val="center"/>
    </w:pPr>
    <w:rPr>
      <w:rFonts w:ascii="仿宋_GB2312" w:eastAsia="仿宋_GB2312"/>
      <w:b/>
      <w:bCs/>
      <w:sz w:val="28"/>
    </w:rPr>
  </w:style>
  <w:style w:type="character" w:styleId="14">
    <w:name w:val="page number"/>
    <w:basedOn w:val="13"/>
    <w:qFormat/>
    <w:uiPriority w:val="0"/>
  </w:style>
  <w:style w:type="character" w:customStyle="1" w:styleId="15">
    <w:name w:val="正文文本缩进 Char"/>
    <w:basedOn w:val="13"/>
    <w:link w:val="4"/>
    <w:qFormat/>
    <w:uiPriority w:val="99"/>
    <w:rPr>
      <w:rFonts w:ascii="仿宋_GB2312" w:hAnsi="Times New Roman" w:eastAsia="仿宋_GB2312" w:cs="Times New Roman"/>
      <w:sz w:val="32"/>
      <w:szCs w:val="20"/>
    </w:rPr>
  </w:style>
  <w:style w:type="character" w:customStyle="1" w:styleId="16">
    <w:name w:val="页脚 Char"/>
    <w:basedOn w:val="13"/>
    <w:link w:val="8"/>
    <w:qFormat/>
    <w:uiPriority w:val="0"/>
    <w:rPr>
      <w:rFonts w:ascii="Times New Roman" w:hAnsi="Times New Roman" w:eastAsia="宋体" w:cs="Times New Roman"/>
      <w:sz w:val="18"/>
      <w:szCs w:val="18"/>
    </w:rPr>
  </w:style>
  <w:style w:type="character" w:customStyle="1" w:styleId="17">
    <w:name w:val="页眉 Char"/>
    <w:basedOn w:val="13"/>
    <w:link w:val="9"/>
    <w:qFormat/>
    <w:uiPriority w:val="0"/>
    <w:rPr>
      <w:rFonts w:ascii="Times New Roman" w:hAnsi="Times New Roman" w:eastAsia="宋体" w:cs="Times New Roman"/>
      <w:sz w:val="18"/>
      <w:szCs w:val="18"/>
    </w:rPr>
  </w:style>
  <w:style w:type="paragraph" w:styleId="1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3"/>
    <w:link w:val="7"/>
    <w:semiHidden/>
    <w:qFormat/>
    <w:uiPriority w:val="99"/>
    <w:rPr>
      <w:rFonts w:ascii="Times New Roman" w:hAnsi="Times New Roman" w:eastAsia="宋体" w:cs="Times New Roman"/>
      <w:sz w:val="18"/>
      <w:szCs w:val="18"/>
    </w:rPr>
  </w:style>
  <w:style w:type="character" w:customStyle="1" w:styleId="21">
    <w:name w:val="日期 Char"/>
    <w:basedOn w:val="13"/>
    <w:link w:val="6"/>
    <w:semiHidden/>
    <w:qFormat/>
    <w:uiPriority w:val="99"/>
    <w:rPr>
      <w:rFonts w:ascii="Times New Roman" w:hAnsi="Times New Roman" w:eastAsia="宋体" w:cs="Times New Roman"/>
      <w:szCs w:val="24"/>
    </w:rPr>
  </w:style>
  <w:style w:type="paragraph" w:customStyle="1" w:styleId="2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3">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359</Words>
  <Characters>2048</Characters>
  <Lines>17</Lines>
  <Paragraphs>4</Paragraphs>
  <TotalTime>4</TotalTime>
  <ScaleCrop>false</ScaleCrop>
  <LinksUpToDate>false</LinksUpToDate>
  <CharactersWithSpaces>2403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2019-04-23T09:03:00Z</dcterms:created>
  <dc:creator>Administrator</dc:creator>
  <cp:lastModifiedBy>Living</cp:lastModifiedBy>
  <cp:lastPrinted>2019-05-27T07:53:42Z</cp:lastPrinted>
  <dcterms:modified xsi:type="dcterms:W3CDTF">2019-05-27T08:41:38Z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