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美豪酒店（淮北店）客房床垫采购招标公告</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w:t>
      </w:r>
      <w:r>
        <w:rPr>
          <w:rFonts w:hint="eastAsia" w:asciiTheme="majorEastAsia" w:hAnsiTheme="majorEastAsia" w:eastAsiaTheme="majorEastAsia"/>
          <w:sz w:val="28"/>
          <w:szCs w:val="28"/>
          <w:lang w:val="en-US" w:eastAsia="zh-CN"/>
        </w:rPr>
        <w:t>6</w:t>
      </w:r>
      <w:bookmarkStart w:id="21" w:name="_GoBack"/>
      <w:bookmarkEnd w:id="21"/>
      <w:r>
        <w:rPr>
          <w:rFonts w:hint="eastAsia" w:asciiTheme="majorEastAsia" w:hAnsiTheme="majorEastAsia" w:eastAsiaTheme="majorEastAsia"/>
          <w:sz w:val="28"/>
          <w:szCs w:val="28"/>
        </w:rPr>
        <w:t>月计划对淮北市大学城创客驿站1#楼美豪酒店（淮北店）客房床垫采购。您公司如有意投标，请按以下几方面要求于2019年</w:t>
      </w:r>
      <w:r>
        <w:rPr>
          <w:rFonts w:hint="eastAsia" w:asciiTheme="majorEastAsia" w:hAnsiTheme="majorEastAsia" w:eastAsiaTheme="majorEastAsia"/>
          <w:sz w:val="28"/>
          <w:szCs w:val="28"/>
          <w:lang w:val="en-US" w:eastAsia="zh-CN"/>
        </w:rPr>
        <w:t>6月13</w:t>
      </w:r>
      <w:r>
        <w:rPr>
          <w:rFonts w:hint="eastAsia" w:asciiTheme="majorEastAsia" w:hAnsiTheme="majorEastAsia" w:eastAsiaTheme="majorEastAsia"/>
          <w:sz w:val="28"/>
          <w:szCs w:val="28"/>
        </w:rPr>
        <w:t>日下午</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前将标书送达淮北市相山区相山北路26号（老党校院内）淮北市建投控股集团有限公司西3楼会议室</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sz w:val="28"/>
          <w:szCs w:val="28"/>
        </w:rPr>
        <w:t>欢迎符合招标要求、有履约能力的单位按本邀标函的有关要求前来投标。</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一、招标要求</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（一）投标须知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1、投标单位应认真确认本邀标文件所有条款，提交有效资料，投标材料请密封，不符合文件要求的标书将被取消投标资格。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pStyle w:val="2"/>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7、投标文件应密封，否则做废标处理。</w:t>
      </w:r>
    </w:p>
    <w:p>
      <w:pPr>
        <w:pStyle w:val="2"/>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8、开标时</w:t>
      </w:r>
      <w:r>
        <w:rPr>
          <w:rFonts w:asciiTheme="majorEastAsia" w:hAnsiTheme="majorEastAsia" w:eastAsiaTheme="majorEastAsia"/>
          <w:sz w:val="28"/>
          <w:szCs w:val="28"/>
        </w:rPr>
        <w:t>投标人</w:t>
      </w:r>
      <w:r>
        <w:rPr>
          <w:rFonts w:hint="eastAsia" w:asciiTheme="majorEastAsia" w:hAnsiTheme="majorEastAsia" w:eastAsiaTheme="majorEastAsia"/>
          <w:sz w:val="28"/>
          <w:szCs w:val="28"/>
        </w:rPr>
        <w:t>应</w:t>
      </w:r>
      <w:r>
        <w:rPr>
          <w:rFonts w:asciiTheme="majorEastAsia" w:hAnsiTheme="majorEastAsia" w:eastAsiaTheme="majorEastAsia"/>
          <w:sz w:val="28"/>
          <w:szCs w:val="28"/>
        </w:rPr>
        <w:t>提供样品</w:t>
      </w:r>
      <w:r>
        <w:rPr>
          <w:rFonts w:hint="eastAsia" w:asciiTheme="majorEastAsia" w:hAnsiTheme="majorEastAsia" w:eastAsiaTheme="majorEastAsia"/>
          <w:sz w:val="28"/>
          <w:szCs w:val="28"/>
        </w:rPr>
        <w:t>(样品尺寸厂家自定)一件，否则做废标处理。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（二）工程概况</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1、工程名称：淮北市大学城创客驿站1#楼美豪酒店（淮北店）客房床垫采购。</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 3、工程概况：3-16层为酒店客房，其中标准间27间，大床房108间。</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（三）工程范围及承包方式</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、本次招标范围为：客房床垫产品运输、装卸、安装、验收及售后服务等相关工作。</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2、此次客房床垫主要集中在3-16层客房，放置位置由招标单位确定。</w:t>
      </w:r>
    </w:p>
    <w:p>
      <w:pPr>
        <w:spacing w:line="500" w:lineRule="exact"/>
        <w:ind w:firstLine="560" w:firstLineChars="200"/>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3、承包方式：</w:t>
      </w:r>
      <w:r>
        <w:rPr>
          <w:rFonts w:hint="eastAsia" w:asciiTheme="majorEastAsia" w:hAnsiTheme="majorEastAsia" w:eastAsiaTheme="majorEastAsia"/>
          <w:color w:val="FF0000"/>
          <w:sz w:val="28"/>
          <w:szCs w:val="28"/>
        </w:rPr>
        <w:t>综合单价（包括材料费、生产加工费、包装费、运输费、检测费、管理费、垃圾清理费、税金、保险、售后服务、维修及其他费用在内的满足建设方要求的全部费用。投标人漏报或不报，招标人将视为该漏报或不报部分的费用已包括在已报的分项报价中，不予支付）。</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（四）质量技术要求</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1、产品必须符合</w:t>
      </w:r>
      <w:r>
        <w:rPr>
          <w:rFonts w:hint="eastAsia" w:asciiTheme="majorEastAsia" w:hAnsiTheme="majorEastAsia" w:eastAsiaTheme="majorEastAsia" w:cstheme="majorEastAsia"/>
          <w:sz w:val="28"/>
          <w:szCs w:val="28"/>
        </w:rPr>
        <w:t>中华人民共和国轻工业标准、《软体家具 弹簧软床垫》</w:t>
      </w:r>
      <w:r>
        <w:rPr>
          <w:rFonts w:hint="eastAsia" w:asciiTheme="majorEastAsia" w:hAnsiTheme="majorEastAsia" w:eastAsiaTheme="majorEastAsia" w:cstheme="majorEastAsia"/>
          <w:color w:val="333333"/>
          <w:sz w:val="28"/>
          <w:szCs w:val="28"/>
          <w:shd w:val="clear" w:color="auto" w:fill="FFFFFF"/>
        </w:rPr>
        <w:t>国家标准、</w:t>
      </w:r>
      <w:r>
        <w:rPr>
          <w:rFonts w:hint="eastAsia" w:asciiTheme="majorEastAsia" w:hAnsiTheme="majorEastAsia" w:eastAsiaTheme="majorEastAsia"/>
          <w:sz w:val="28"/>
          <w:szCs w:val="28"/>
        </w:rPr>
        <w:t>行业标准、地方主管部门的相关规定。</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符合国家标准、行业标准、企业标准，并符合ISO14000环境管理体系认证证书ISO9000质量管理体系认证证书、有关绿色环保产品的认证证书、符合GB18401-2010“国家纺织品基本安全技术规范”中B类标准。</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我公司要求投标人需提供供货样品。投标人若中标，样品将作为供货时的重要验收证据，此样品我方作封样处理，不予退回。</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asciiTheme="majorEastAsia" w:hAnsiTheme="majorEastAsia" w:eastAsiaTheme="majorEastAsia"/>
          <w:sz w:val="28"/>
          <w:szCs w:val="28"/>
        </w:rPr>
        <w:t>供货质量若出现异议，由检测机构检测结果为准，费用由投标人支付。若中标人供货的质量达不到其提供的样品质量，中标人在此同意供货结算最多按二折结算（或者我公司有权拒收并要求赔偿）。</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5、</w:t>
      </w:r>
      <w:r>
        <w:rPr>
          <w:rFonts w:asciiTheme="majorEastAsia" w:hAnsiTheme="majorEastAsia" w:eastAsiaTheme="majorEastAsia"/>
          <w:sz w:val="28"/>
          <w:szCs w:val="28"/>
        </w:rPr>
        <w:t>若投标人末中标，所邮寄提供的样品请在接到我方末中标通知后五个工作日内联系退回。逾期我方有权自行处理，投标人并同意放弃索赔权利。</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违约责任：</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.1出卖方须保证产品质量，产品质量保证期从产品交付验收合格之日起到承诺期限截止(具体期限以供应商承诺时间为准）。</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.2保质期内因产品质量造成的物资</w:t>
      </w:r>
      <w:r>
        <w:rPr>
          <w:rFonts w:hint="eastAsia" w:asciiTheme="majorEastAsia" w:hAnsiTheme="majorEastAsia" w:eastAsiaTheme="majorEastAsia"/>
          <w:sz w:val="28"/>
          <w:szCs w:val="28"/>
        </w:rPr>
        <w:t>使用</w:t>
      </w:r>
      <w:r>
        <w:rPr>
          <w:rFonts w:asciiTheme="majorEastAsia" w:hAnsiTheme="majorEastAsia" w:eastAsiaTheme="majorEastAsia"/>
          <w:sz w:val="28"/>
          <w:szCs w:val="28"/>
        </w:rPr>
        <w:t>过程中缩水、褪色等非人为损坏现象，出卖方需在买受方规定时间内免费提供服务或更换。</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.3若出卖方未在买受方规定时间内提供服务或更换，买受方有权选择其它供应商进行采购，因此产生的费用由出卖方承担。</w:t>
      </w:r>
    </w:p>
    <w:p>
      <w:pPr>
        <w:numPr>
          <w:ilvl w:val="0"/>
          <w:numId w:val="2"/>
        </w:num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客房床垫参数：</w:t>
      </w:r>
    </w:p>
    <w:p>
      <w:pPr>
        <w:pStyle w:val="2"/>
        <w:rPr>
          <w:rFonts w:asciiTheme="majorEastAsia" w:hAnsiTheme="majorEastAsia" w:eastAsiaTheme="majorEastAsia"/>
          <w:sz w:val="28"/>
          <w:szCs w:val="28"/>
        </w:rPr>
      </w:pPr>
    </w:p>
    <w:p>
      <w:pPr>
        <w:pStyle w:val="2"/>
        <w:rPr>
          <w:rFonts w:asciiTheme="majorEastAsia" w:hAnsiTheme="majorEastAsia" w:eastAsiaTheme="majorEastAsia"/>
          <w:sz w:val="28"/>
          <w:szCs w:val="28"/>
        </w:rPr>
      </w:pPr>
    </w:p>
    <w:tbl>
      <w:tblPr>
        <w:tblStyle w:val="10"/>
        <w:tblW w:w="9120" w:type="dxa"/>
        <w:tblInd w:w="0" w:type="dxa"/>
        <w:tblLayout w:type="fixed"/>
        <w:tblCellMar>
          <w:top w:w="0" w:type="dxa"/>
          <w:left w:w="0" w:type="dxa"/>
          <w:bottom w:w="0" w:type="dxa"/>
          <w:right w:w="0" w:type="dxa"/>
        </w:tblCellMar>
      </w:tblPr>
      <w:tblGrid>
        <w:gridCol w:w="3825"/>
        <w:gridCol w:w="2025"/>
        <w:gridCol w:w="1575"/>
        <w:gridCol w:w="1695"/>
      </w:tblGrid>
      <w:tr>
        <w:tblPrEx>
          <w:tblLayout w:type="fixed"/>
          <w:tblCellMar>
            <w:top w:w="0" w:type="dxa"/>
            <w:left w:w="0" w:type="dxa"/>
            <w:bottom w:w="0" w:type="dxa"/>
            <w:right w:w="0" w:type="dxa"/>
          </w:tblCellMar>
        </w:tblPrEx>
        <w:trPr>
          <w:trHeight w:val="560" w:hRule="atLeast"/>
        </w:trPr>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Style w:val="19"/>
                <w:rFonts w:hint="default"/>
              </w:rPr>
              <w:t>规</w:t>
            </w:r>
            <w:r>
              <w:rPr>
                <w:rStyle w:val="20"/>
              </w:rPr>
              <w:t xml:space="preserve"> </w:t>
            </w:r>
            <w:r>
              <w:rPr>
                <w:rStyle w:val="19"/>
                <w:rFonts w:hint="default"/>
              </w:rPr>
              <w:t>格（</w:t>
            </w:r>
            <w:r>
              <w:rPr>
                <w:rStyle w:val="20"/>
              </w:rPr>
              <w:t>cm</w:t>
            </w:r>
            <w:r>
              <w:rPr>
                <w:rStyle w:val="19"/>
                <w:rFonts w:hint="default"/>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弹簧排数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Style w:val="19"/>
                <w:rFonts w:hint="default"/>
              </w:rPr>
              <w:t>弹簧数</w:t>
            </w:r>
            <w:r>
              <w:rPr>
                <w:rStyle w:val="20"/>
              </w:rPr>
              <w:t>(</w:t>
            </w:r>
            <w:r>
              <w:rPr>
                <w:rStyle w:val="19"/>
                <w:rFonts w:hint="default"/>
              </w:rPr>
              <w:t>个</w:t>
            </w:r>
            <w:r>
              <w:rPr>
                <w:rStyle w:val="20"/>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支力簧数量</w:t>
            </w:r>
          </w:p>
        </w:tc>
      </w:tr>
      <w:tr>
        <w:tblPrEx>
          <w:tblLayout w:type="fixed"/>
          <w:tblCellMar>
            <w:top w:w="0" w:type="dxa"/>
            <w:left w:w="0" w:type="dxa"/>
            <w:bottom w:w="0" w:type="dxa"/>
            <w:right w:w="0" w:type="dxa"/>
          </w:tblCellMar>
        </w:tblPrEx>
        <w:trPr>
          <w:trHeight w:val="540" w:hRule="atLeast"/>
        </w:trPr>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 xml:space="preserve">135×200×30  </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22×32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704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长边各4个,宽边各3个</w:t>
            </w:r>
          </w:p>
        </w:tc>
      </w:tr>
      <w:tr>
        <w:tblPrEx>
          <w:tblLayout w:type="fixed"/>
          <w:tblCellMar>
            <w:top w:w="0" w:type="dxa"/>
            <w:left w:w="0" w:type="dxa"/>
            <w:bottom w:w="0" w:type="dxa"/>
            <w:right w:w="0" w:type="dxa"/>
          </w:tblCellMar>
        </w:tblPrEx>
        <w:trPr>
          <w:trHeight w:val="540" w:hRule="atLeast"/>
        </w:trPr>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200×200×30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32×32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1024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长边各4个,宽边各4个</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内部弹簧结构</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弹簧种类：独立袋装弹簧系统：70#优质高碳钢</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弹簧钢丝直径：φ2.0mm，钢线表面磷化处理</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弹簧高度：170mm</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圈数：6.5圈，端口为开放式</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弹簧钢丝标准：符合YB/T5220-1993(中国黑色冶金行业标准)，质保期10年</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围边钢丝直径：φ4.8㎜</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护边类型：M型支力簧</w:t>
            </w:r>
          </w:p>
        </w:tc>
      </w:tr>
      <w:tr>
        <w:tblPrEx>
          <w:tblLayout w:type="fixed"/>
          <w:tblCellMar>
            <w:top w:w="0" w:type="dxa"/>
            <w:left w:w="0" w:type="dxa"/>
            <w:bottom w:w="0" w:type="dxa"/>
            <w:right w:w="0" w:type="dxa"/>
          </w:tblCellMar>
        </w:tblPrEx>
        <w:trPr>
          <w:trHeight w:val="700" w:hRule="atLeast"/>
        </w:trPr>
        <w:tc>
          <w:tcPr>
            <w:tcW w:w="91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独立袋装弹簧：弹簧床网根据人体工学设计，将对睡伴的干扰              </w:t>
            </w:r>
          </w:p>
        </w:tc>
      </w:tr>
      <w:tr>
        <w:tblPrEx>
          <w:tblLayout w:type="fixed"/>
          <w:tblCellMar>
            <w:top w:w="0" w:type="dxa"/>
            <w:left w:w="0" w:type="dxa"/>
            <w:bottom w:w="0" w:type="dxa"/>
            <w:right w:w="0" w:type="dxa"/>
          </w:tblCellMar>
        </w:tblPrEx>
        <w:trPr>
          <w:trHeight w:val="700" w:hRule="atLeast"/>
        </w:trPr>
        <w:tc>
          <w:tcPr>
            <w:tcW w:w="91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00" w:hRule="atLeast"/>
        </w:trPr>
        <w:tc>
          <w:tcPr>
            <w:tcW w:w="912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rPr>
              <w:t>正面第一层：高档针织酒店阻燃面料（英标BS7177）</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正面第二层：10mm,无胶绵</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正面第三层：10mm,28密度环保呼吸海绵</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正面第四层：10mm,28超柔海绵，不含碳酸钙</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正面第五层30g/m2无纺布，环保，耐磨</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正面第六层：15mm，超柔海绵,不含碳酸钙</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正面第七层：25mm，超软海绵,不含碳酸钙</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正面第八层：30g/m2无纺布</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正面第九层：20mm高回弹平衡海绵</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正面第十层：450g/m2白色热熔棉毡，经高温消毒处理</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正面第十一层：450g/m2白色热熔棉毡，经高温消毒处理</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rPr>
              <w:t>反面第一层：高档针织酒店阻燃面料（英标BS7177）</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反面第二层：15mm，28密度环保海绵</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反面第三层：30g/m2无纺布，环保，耐磨</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反面第四层：450g/m2白色热熔棉毡，经高温消毒处理</w:t>
            </w:r>
          </w:p>
        </w:tc>
      </w:tr>
      <w:tr>
        <w:tblPrEx>
          <w:tblLayout w:type="fixed"/>
          <w:tblCellMar>
            <w:top w:w="0" w:type="dxa"/>
            <w:left w:w="0" w:type="dxa"/>
            <w:bottom w:w="0" w:type="dxa"/>
            <w:right w:w="0" w:type="dxa"/>
          </w:tblCellMar>
        </w:tblPrEx>
        <w:trPr>
          <w:trHeight w:val="70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反面第五层：450g/m2白色热熔棉毡，经高温消毒处理</w:t>
            </w:r>
          </w:p>
        </w:tc>
      </w:tr>
      <w:tr>
        <w:tblPrEx>
          <w:tblLayout w:type="fixed"/>
          <w:tblCellMar>
            <w:top w:w="0" w:type="dxa"/>
            <w:left w:w="0" w:type="dxa"/>
            <w:bottom w:w="0" w:type="dxa"/>
            <w:right w:w="0" w:type="dxa"/>
          </w:tblCellMar>
        </w:tblPrEx>
        <w:trPr>
          <w:trHeight w:val="580"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气孔：气孔4只床垫四季提示标2个</w:t>
            </w:r>
          </w:p>
        </w:tc>
      </w:tr>
    </w:tbl>
    <w:p>
      <w:pPr>
        <w:pStyle w:val="2"/>
        <w:ind w:firstLine="0"/>
        <w:rPr>
          <w:rFonts w:asciiTheme="majorEastAsia" w:hAnsiTheme="majorEastAsia" w:eastAsiaTheme="majorEastAsia"/>
          <w:sz w:val="28"/>
          <w:szCs w:val="28"/>
        </w:rPr>
      </w:pPr>
    </w:p>
    <w:p>
      <w:pPr>
        <w:pStyle w:val="2"/>
        <w:ind w:firstLine="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Theme="majorEastAsia" w:hAnsiTheme="majorEastAsia" w:eastAsiaTheme="majorEastAsia"/>
          <w:color w:val="FF0000"/>
          <w:sz w:val="28"/>
          <w:szCs w:val="28"/>
        </w:rPr>
        <w:t>提交标书应连同报送样品。</w:t>
      </w: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（五）供货周期及运输</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1、供货周期：40日。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2、供货地点：至美豪酒店淮北店（淮北市沱河路与花山东路交叉口）。</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（六）付款方式</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1、本次招标采用综合单价包干的采购方式，货物以招标单位实际需求量为准。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FF0000"/>
          <w:sz w:val="28"/>
          <w:szCs w:val="28"/>
        </w:rPr>
        <w:t>合同签订后，招标人预付合同价款的30%作为备料款，中标人自收到备料款后40日内完成供货，货物进场经双方现场清点并验收合格后，招标人向中标单位支付至合同总金额的97%。余款作为质保金，质保期自工程验收合格之日起 12个月，质保期满后，30日内一次性付清。（均不计利息）。</w:t>
      </w:r>
      <w:r>
        <w:rPr>
          <w:rFonts w:hint="eastAsia" w:asciiTheme="majorEastAsia" w:hAnsiTheme="majorEastAsia" w:eastAsiaTheme="majorEastAsia"/>
          <w:sz w:val="28"/>
          <w:szCs w:val="28"/>
        </w:rPr>
        <w:t>中标人在办理付款时，必须提供符合招标人财务部门要求的增值税普通发票。</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（七）资质要求：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（2）具备床垫生产、检测、维护等能力。</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（八）评标方式</w:t>
      </w:r>
    </w:p>
    <w:p>
      <w:pPr>
        <w:pStyle w:val="2"/>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开标时</w:t>
      </w:r>
      <w:r>
        <w:rPr>
          <w:rFonts w:asciiTheme="majorEastAsia" w:hAnsiTheme="majorEastAsia" w:eastAsiaTheme="majorEastAsia"/>
          <w:sz w:val="28"/>
          <w:szCs w:val="28"/>
        </w:rPr>
        <w:t>投标人需提供</w:t>
      </w:r>
      <w:r>
        <w:rPr>
          <w:rFonts w:hint="eastAsia" w:asciiTheme="majorEastAsia" w:hAnsiTheme="majorEastAsia" w:eastAsiaTheme="majorEastAsia"/>
          <w:sz w:val="28"/>
          <w:szCs w:val="28"/>
        </w:rPr>
        <w:t>床垫样品(样品尺寸厂家自定)一件。投标报价不得高于投标控制价，样品经评审合格后，合理低价中标。</w:t>
      </w:r>
    </w:p>
    <w:p>
      <w:pPr>
        <w:spacing w:line="500" w:lineRule="exact"/>
        <w:ind w:firstLine="562" w:firstLineChars="200"/>
        <w:rPr>
          <w:rFonts w:asciiTheme="majorEastAsia" w:hAnsiTheme="majorEastAsia" w:eastAsiaTheme="majorEastAsia"/>
          <w:color w:val="FF0000"/>
          <w:sz w:val="28"/>
          <w:szCs w:val="28"/>
        </w:rPr>
      </w:pPr>
      <w:r>
        <w:rPr>
          <w:rFonts w:hint="eastAsia" w:ascii="楷体" w:hAnsi="楷体" w:eastAsia="楷体" w:cs="楷体"/>
          <w:b/>
          <w:bCs/>
          <w:color w:val="FF0000"/>
          <w:sz w:val="28"/>
          <w:szCs w:val="28"/>
        </w:rPr>
        <w:t>（九）投标控制价：</w:t>
      </w:r>
      <w:r>
        <w:rPr>
          <w:rFonts w:hint="eastAsia" w:ascii="楷体" w:hAnsi="楷体" w:eastAsia="楷体" w:cs="楷体"/>
          <w:b/>
          <w:bCs/>
          <w:color w:val="FF0000"/>
          <w:sz w:val="24"/>
          <w:szCs w:val="28"/>
        </w:rPr>
        <w:t>205308</w:t>
      </w:r>
      <w:r>
        <w:rPr>
          <w:rFonts w:hint="eastAsia" w:asciiTheme="majorEastAsia" w:hAnsiTheme="majorEastAsia" w:eastAsiaTheme="majorEastAsia"/>
          <w:color w:val="FF0000"/>
          <w:sz w:val="28"/>
          <w:szCs w:val="28"/>
        </w:rPr>
        <w:t>元。</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二、标书要求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投标文件应密封，内容格式按招标单位要求（见附件）。</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三、报价文件</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（1）报名时间：该公告发布日期：2019年5月</w:t>
      </w:r>
      <w:r>
        <w:rPr>
          <w:rFonts w:hint="eastAsia" w:asciiTheme="majorEastAsia" w:hAnsiTheme="majorEastAsia" w:eastAsiaTheme="majorEastAsia"/>
          <w:sz w:val="28"/>
          <w:szCs w:val="28"/>
          <w:lang w:val="en-US" w:eastAsia="zh-CN"/>
        </w:rPr>
        <w:t>31</w:t>
      </w:r>
      <w:r>
        <w:rPr>
          <w:rFonts w:hint="eastAsia" w:asciiTheme="majorEastAsia" w:hAnsiTheme="majorEastAsia" w:eastAsiaTheme="majorEastAsia"/>
          <w:sz w:val="28"/>
          <w:szCs w:val="28"/>
        </w:rPr>
        <w:t>日至2018年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时截止。</w:t>
      </w:r>
    </w:p>
    <w:p>
      <w:pPr>
        <w:pStyle w:val="15"/>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3:30</w:t>
      </w:r>
      <w:r>
        <w:rPr>
          <w:rFonts w:hint="eastAsia" w:asciiTheme="majorEastAsia" w:hAnsiTheme="majorEastAsia" w:eastAsiaTheme="majorEastAsia"/>
          <w:sz w:val="28"/>
          <w:szCs w:val="28"/>
        </w:rPr>
        <w:t>前将标书送达淮北市相山区相山北路26号（老党校院内）淮北市建投控股集团有限公司西3楼会议室。</w:t>
      </w:r>
    </w:p>
    <w:p>
      <w:pPr>
        <w:pStyle w:val="15"/>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宋体" w:hAnsi="宋体"/>
          <w:sz w:val="28"/>
          <w:szCs w:val="28"/>
        </w:rPr>
        <w:t>定于2019年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w:t>
      </w:r>
      <w:r>
        <w:rPr>
          <w:rFonts w:hint="eastAsia" w:ascii="宋体" w:hAnsi="宋体"/>
          <w:sz w:val="28"/>
          <w:szCs w:val="28"/>
          <w:lang w:eastAsia="zh-CN"/>
        </w:rPr>
        <w:t>下午</w:t>
      </w:r>
      <w:r>
        <w:rPr>
          <w:rFonts w:hint="eastAsia" w:ascii="宋体" w:hAnsi="宋体"/>
          <w:sz w:val="28"/>
          <w:szCs w:val="28"/>
          <w:lang w:val="en-US" w:eastAsia="zh-CN"/>
        </w:rPr>
        <w:t>3:30</w:t>
      </w:r>
      <w:r>
        <w:rPr>
          <w:rFonts w:hint="eastAsia" w:ascii="宋体" w:hAnsi="宋体"/>
          <w:sz w:val="28"/>
          <w:szCs w:val="28"/>
        </w:rPr>
        <w:t>在</w:t>
      </w:r>
      <w:r>
        <w:rPr>
          <w:rFonts w:hint="eastAsia" w:asciiTheme="majorEastAsia" w:hAnsiTheme="majorEastAsia" w:eastAsiaTheme="majorEastAsia"/>
          <w:sz w:val="28"/>
          <w:szCs w:val="28"/>
        </w:rPr>
        <w:t>淮北市相山区相山北路26号（老党校院内）淮北市建投控股集团有限公司西3楼会议室</w:t>
      </w:r>
      <w:r>
        <w:rPr>
          <w:rFonts w:hint="eastAsia" w:ascii="宋体" w:hAnsi="宋体"/>
          <w:sz w:val="28"/>
          <w:szCs w:val="28"/>
        </w:rPr>
        <w:t>。届时投标人可派代表出席开标仪式。</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四、技术要求及验收标准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招标人：淮北市南湖酒店运营管理有限公司</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地  址：淮北市创客驿站1#楼</w:t>
      </w:r>
    </w:p>
    <w:p>
      <w:pPr>
        <w:spacing w:line="500" w:lineRule="exact"/>
        <w:ind w:firstLine="1120" w:firstLineChars="4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联系人：</w:t>
      </w:r>
      <w:r>
        <w:rPr>
          <w:rFonts w:hint="eastAsia" w:asciiTheme="majorEastAsia" w:hAnsiTheme="majorEastAsia" w:eastAsiaTheme="majorEastAsia"/>
          <w:sz w:val="28"/>
          <w:szCs w:val="28"/>
          <w:lang w:eastAsia="zh-CN"/>
        </w:rPr>
        <w:t>黄鑫</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电  话：0561-3388003</w:t>
      </w:r>
    </w:p>
    <w:p>
      <w:pPr>
        <w:spacing w:line="500" w:lineRule="exact"/>
        <w:rPr>
          <w:rFonts w:asciiTheme="majorEastAsia" w:hAnsiTheme="majorEastAsia" w:eastAsiaTheme="majorEastAsia"/>
          <w:sz w:val="28"/>
          <w:szCs w:val="28"/>
        </w:rPr>
      </w:pPr>
    </w:p>
    <w:p>
      <w:pPr>
        <w:spacing w:line="500" w:lineRule="exact"/>
        <w:ind w:firstLine="3920" w:firstLineChars="1400"/>
        <w:rPr>
          <w:rFonts w:asciiTheme="majorEastAsia" w:hAnsiTheme="majorEastAsia" w:eastAsiaTheme="majorEastAsia"/>
          <w:sz w:val="28"/>
          <w:szCs w:val="28"/>
        </w:rPr>
      </w:pPr>
      <w:r>
        <w:rPr>
          <w:rFonts w:hint="eastAsia" w:asciiTheme="majorEastAsia" w:hAnsiTheme="majorEastAsia" w:eastAsiaTheme="majorEastAsia"/>
          <w:sz w:val="28"/>
          <w:szCs w:val="28"/>
        </w:rPr>
        <w:t>淮北市南湖酒店运营管理有限公司</w:t>
      </w:r>
    </w:p>
    <w:p>
      <w:pPr>
        <w:spacing w:line="500" w:lineRule="exact"/>
        <w:ind w:firstLine="5320" w:firstLineChars="1900"/>
        <w:rPr>
          <w:rFonts w:asciiTheme="majorEastAsia" w:hAnsiTheme="majorEastAsia" w:eastAsiaTheme="majorEastAsia"/>
          <w:sz w:val="28"/>
          <w:szCs w:val="28"/>
        </w:rPr>
      </w:pPr>
      <w:r>
        <w:rPr>
          <w:rFonts w:hint="eastAsia" w:asciiTheme="majorEastAsia" w:hAnsiTheme="majorEastAsia" w:eastAsiaTheme="majorEastAsia"/>
          <w:sz w:val="28"/>
          <w:szCs w:val="28"/>
        </w:rPr>
        <w:t>2019年5月</w:t>
      </w:r>
      <w:r>
        <w:rPr>
          <w:rFonts w:hint="eastAsia" w:asciiTheme="majorEastAsia" w:hAnsiTheme="majorEastAsia" w:eastAsiaTheme="majorEastAsia"/>
          <w:sz w:val="28"/>
          <w:szCs w:val="28"/>
          <w:lang w:val="en-US" w:eastAsia="zh-CN"/>
        </w:rPr>
        <w:t>31</w:t>
      </w:r>
      <w:r>
        <w:rPr>
          <w:rFonts w:hint="eastAsia" w:asciiTheme="majorEastAsia" w:hAnsiTheme="majorEastAsia" w:eastAsiaTheme="majorEastAsia"/>
          <w:sz w:val="28"/>
          <w:szCs w:val="28"/>
        </w:rPr>
        <w:t>日</w:t>
      </w: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9"/>
        <w:spacing w:line="400" w:lineRule="exact"/>
        <w:ind w:firstLine="562" w:firstLineChars="200"/>
        <w:jc w:val="both"/>
        <w:rPr>
          <w:rFonts w:hAnsi="宋体"/>
          <w:szCs w:val="28"/>
        </w:rPr>
      </w:pPr>
      <w:r>
        <w:rPr>
          <w:rFonts w:hint="eastAsia" w:hAnsi="宋体"/>
          <w:szCs w:val="28"/>
        </w:rPr>
        <w:t xml:space="preserve"> </w:t>
      </w:r>
    </w:p>
    <w:p>
      <w:pPr>
        <w:pStyle w:val="9"/>
        <w:spacing w:line="400" w:lineRule="exact"/>
        <w:ind w:firstLine="562" w:firstLineChars="200"/>
        <w:jc w:val="both"/>
        <w:rPr>
          <w:rFonts w:hAnsi="宋体"/>
          <w:szCs w:val="28"/>
        </w:rPr>
      </w:pPr>
    </w:p>
    <w:p>
      <w:pPr>
        <w:pStyle w:val="9"/>
        <w:spacing w:line="400" w:lineRule="exact"/>
        <w:ind w:firstLine="643" w:firstLineChars="200"/>
        <w:jc w:val="both"/>
        <w:rPr>
          <w:rFonts w:ascii="宋体" w:hAnsi="宋体" w:eastAsia="宋体"/>
          <w:color w:val="000000"/>
        </w:rPr>
      </w:pP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241" w:firstLineChars="1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六</w:t>
            </w:r>
          </w:p>
        </w:tc>
        <w:tc>
          <w:tcPr>
            <w:tcW w:w="7052" w:type="dxa"/>
            <w:vAlign w:val="center"/>
          </w:tcPr>
          <w:p>
            <w:pPr>
              <w:spacing w:line="400" w:lineRule="exact"/>
              <w:ind w:firstLine="480" w:firstLineChars="200"/>
              <w:rPr>
                <w:rFonts w:ascii="宋体" w:hAnsi="宋体"/>
                <w:b/>
                <w:sz w:val="28"/>
                <w:szCs w:val="28"/>
              </w:rPr>
            </w:pPr>
            <w:r>
              <w:rPr>
                <w:rFonts w:hint="eastAsia"/>
                <w:color w:val="000000"/>
                <w:sz w:val="24"/>
              </w:rPr>
              <w:t>材料检测报告</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tabs>
                <w:tab w:val="left" w:pos="630"/>
              </w:tabs>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3"/>
        <w:spacing w:before="0" w:after="0" w:line="400" w:lineRule="exact"/>
        <w:ind w:firstLine="562" w:firstLineChars="200"/>
        <w:jc w:val="both"/>
        <w:rPr>
          <w:rFonts w:hAnsi="宋体"/>
          <w:color w:val="000000"/>
          <w:sz w:val="28"/>
        </w:rPr>
      </w:pPr>
      <w:bookmarkStart w:id="0" w:name="_Toc457768002"/>
      <w:bookmarkStart w:id="1" w:name="_Toc197934561"/>
      <w:bookmarkStart w:id="2" w:name="_Toc530587955"/>
    </w:p>
    <w:p>
      <w:pPr>
        <w:pStyle w:val="3"/>
        <w:spacing w:before="0" w:after="0" w:line="400" w:lineRule="exact"/>
        <w:jc w:val="both"/>
        <w:rPr>
          <w:rFonts w:hAnsi="宋体"/>
          <w:color w:val="000000"/>
          <w:sz w:val="28"/>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2"/>
          <w:numId w:val="0"/>
        </w:numPr>
        <w:spacing w:before="0" w:after="0" w:line="400" w:lineRule="exact"/>
        <w:ind w:left="210" w:leftChars="100"/>
        <w:jc w:val="both"/>
        <w:rPr>
          <w:rFonts w:hAnsi="宋体"/>
          <w:color w:val="000000"/>
          <w:sz w:val="28"/>
        </w:rPr>
      </w:pPr>
      <w:r>
        <w:rPr>
          <w:rFonts w:hint="eastAsia" w:hAnsi="宋体"/>
          <w:color w:val="000000"/>
          <w:sz w:val="28"/>
        </w:rPr>
        <w:t>一．开标一览表</w:t>
      </w:r>
      <w:bookmarkEnd w:id="0"/>
      <w:bookmarkEnd w:id="1"/>
      <w:bookmarkEnd w:id="2"/>
    </w:p>
    <w:p>
      <w:pPr>
        <w:rPr>
          <w:rFonts w:hAnsi="宋体"/>
          <w:color w:val="000000"/>
          <w:sz w:val="28"/>
        </w:rPr>
      </w:pPr>
    </w:p>
    <w:p>
      <w:pPr>
        <w:pStyle w:val="2"/>
      </w:pPr>
    </w:p>
    <w:tbl>
      <w:tblPr>
        <w:tblStyle w:val="10"/>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8"/>
              <w:spacing w:before="0" w:beforeAutospacing="0" w:after="0" w:afterAutospacing="0" w:line="400" w:lineRule="exact"/>
              <w:ind w:firstLine="482" w:firstLineChars="200"/>
              <w:jc w:val="both"/>
              <w:rPr>
                <w:b/>
                <w:color w:val="000000"/>
                <w:sz w:val="52"/>
                <w:szCs w:val="52"/>
                <w:u w:val="single"/>
              </w:rPr>
            </w:pPr>
            <w:r>
              <w:rPr>
                <w:rFonts w:hint="eastAsia" w:ascii="Times New Roman" w:hAnsi="Times New Roman"/>
                <w:b/>
                <w:color w:val="000000"/>
                <w:kern w:val="2"/>
                <w:szCs w:val="21"/>
              </w:rPr>
              <w:t>美豪酒店（淮北店）客房床垫采购项目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投标供应商全称</w:t>
            </w:r>
          </w:p>
        </w:tc>
        <w:tc>
          <w:tcPr>
            <w:tcW w:w="6667" w:type="dxa"/>
            <w:tcBorders>
              <w:top w:val="nil"/>
            </w:tcBorders>
            <w:vAlign w:val="center"/>
          </w:tcPr>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最终投标总价</w:t>
            </w:r>
          </w:p>
          <w:p>
            <w:pPr>
              <w:spacing w:line="400" w:lineRule="exact"/>
              <w:ind w:firstLine="482" w:firstLineChars="200"/>
              <w:rPr>
                <w:rFonts w:ascii="宋体" w:hAnsi="宋体"/>
                <w:b/>
                <w:color w:val="000000"/>
                <w:sz w:val="24"/>
              </w:rPr>
            </w:pPr>
            <w:r>
              <w:rPr>
                <w:rFonts w:hint="eastAsia" w:ascii="宋体" w:hAnsi="宋体"/>
                <w:b/>
                <w:color w:val="000000"/>
                <w:sz w:val="24"/>
              </w:rPr>
              <w:t>（人民币：元）</w:t>
            </w:r>
          </w:p>
        </w:tc>
        <w:tc>
          <w:tcPr>
            <w:tcW w:w="6667" w:type="dxa"/>
            <w:tcBorders>
              <w:top w:val="nil"/>
            </w:tcBorders>
            <w:vAlign w:val="center"/>
          </w:tcPr>
          <w:p>
            <w:pPr>
              <w:spacing w:line="400" w:lineRule="exact"/>
              <w:ind w:firstLine="480" w:firstLineChars="200"/>
              <w:rPr>
                <w:rFonts w:ascii="宋体" w:hAnsi="宋体"/>
                <w:color w:val="000000"/>
                <w:sz w:val="24"/>
                <w:szCs w:val="28"/>
              </w:rPr>
            </w:pPr>
          </w:p>
          <w:p>
            <w:pPr>
              <w:spacing w:line="400" w:lineRule="exact"/>
              <w:ind w:firstLine="482" w:firstLineChars="200"/>
              <w:rPr>
                <w:rFonts w:ascii="宋体" w:hAnsi="宋体"/>
                <w:b/>
                <w:color w:val="000000"/>
                <w:sz w:val="24"/>
                <w:u w:val="single"/>
              </w:rPr>
            </w:pPr>
            <w:r>
              <w:rPr>
                <w:rFonts w:hint="eastAsia" w:ascii="宋体" w:hAnsi="宋体"/>
                <w:b/>
                <w:color w:val="000000"/>
                <w:sz w:val="24"/>
              </w:rPr>
              <w:t>最终投标总价</w:t>
            </w:r>
            <w:r>
              <w:rPr>
                <w:rFonts w:hint="eastAsia" w:ascii="宋体" w:hAnsi="宋体"/>
                <w:b/>
                <w:color w:val="000000"/>
                <w:sz w:val="24"/>
                <w:u w:val="single"/>
              </w:rPr>
              <w:t xml:space="preserve">             元。</w:t>
            </w: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firstLine="480" w:firstLineChars="200"/>
              <w:rPr>
                <w:rFonts w:ascii="宋体" w:hAnsi="宋体"/>
                <w:color w:val="000000"/>
                <w:sz w:val="24"/>
                <w:szCs w:val="28"/>
              </w:rPr>
            </w:pPr>
          </w:p>
        </w:tc>
      </w:tr>
    </w:tbl>
    <w:p>
      <w:pPr>
        <w:spacing w:line="400" w:lineRule="exact"/>
        <w:ind w:firstLine="482" w:firstLineChars="200"/>
        <w:rPr>
          <w:rFonts w:ascii="宋体" w:hAnsi="宋体"/>
          <w:b/>
          <w:color w:val="000000"/>
          <w:sz w:val="24"/>
        </w:rPr>
      </w:pPr>
      <w:r>
        <w:rPr>
          <w:rFonts w:hint="eastAsia" w:ascii="宋体" w:hAnsi="宋体"/>
          <w:b/>
          <w:bCs/>
          <w:color w:val="000000"/>
          <w:sz w:val="24"/>
        </w:rPr>
        <w:t>投标供应商公章：</w:t>
      </w:r>
      <w:r>
        <w:rPr>
          <w:rFonts w:hint="eastAsia" w:ascii="宋体" w:hAnsi="宋体"/>
          <w:b/>
          <w:color w:val="000000"/>
          <w:sz w:val="24"/>
        </w:rPr>
        <w:t xml:space="preserve">                                          </w:t>
      </w:r>
    </w:p>
    <w:p>
      <w:pPr>
        <w:spacing w:line="400" w:lineRule="exact"/>
        <w:ind w:left="479" w:leftChars="228"/>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ind w:firstLine="482" w:firstLineChars="200"/>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3"/>
        <w:spacing w:before="0" w:after="0" w:line="400" w:lineRule="exact"/>
        <w:jc w:val="both"/>
        <w:rPr>
          <w:rFonts w:hAnsi="宋体"/>
          <w:color w:val="000000"/>
          <w:sz w:val="28"/>
          <w:szCs w:val="28"/>
        </w:rPr>
      </w:pPr>
      <w:bookmarkStart w:id="3" w:name="_Toc457768003"/>
      <w:bookmarkStart w:id="4" w:name="_Toc530587956"/>
    </w:p>
    <w:bookmarkEnd w:id="3"/>
    <w:bookmarkEnd w:id="4"/>
    <w:p>
      <w:pPr>
        <w:pStyle w:val="3"/>
        <w:spacing w:before="0" w:after="0" w:line="400" w:lineRule="exact"/>
        <w:jc w:val="both"/>
        <w:rPr>
          <w:rFonts w:hAnsi="宋体"/>
          <w:color w:val="000000"/>
          <w:sz w:val="28"/>
        </w:rPr>
      </w:pPr>
    </w:p>
    <w:p>
      <w:pPr>
        <w:pStyle w:val="3"/>
        <w:spacing w:before="0" w:after="0" w:line="400" w:lineRule="exact"/>
        <w:jc w:val="both"/>
        <w:rPr>
          <w:rFonts w:hAnsi="宋体"/>
          <w:color w:val="000000"/>
          <w:sz w:val="28"/>
        </w:rPr>
      </w:pPr>
    </w:p>
    <w:p/>
    <w:p>
      <w:pPr>
        <w:pStyle w:val="3"/>
        <w:spacing w:before="0" w:after="0" w:line="400" w:lineRule="exact"/>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p>
      <w:pPr>
        <w:pStyle w:val="2"/>
      </w:pPr>
    </w:p>
    <w:tbl>
      <w:tblPr>
        <w:tblStyle w:val="10"/>
        <w:tblW w:w="8415" w:type="dxa"/>
        <w:tblInd w:w="0" w:type="dxa"/>
        <w:tblLayout w:type="fixed"/>
        <w:tblCellMar>
          <w:top w:w="0" w:type="dxa"/>
          <w:left w:w="0" w:type="dxa"/>
          <w:bottom w:w="0" w:type="dxa"/>
          <w:right w:w="0" w:type="dxa"/>
        </w:tblCellMar>
      </w:tblPr>
      <w:tblGrid>
        <w:gridCol w:w="883"/>
        <w:gridCol w:w="1166"/>
        <w:gridCol w:w="2639"/>
        <w:gridCol w:w="839"/>
        <w:gridCol w:w="1494"/>
        <w:gridCol w:w="1394"/>
      </w:tblGrid>
      <w:tr>
        <w:tblPrEx>
          <w:tblLayout w:type="fixed"/>
          <w:tblCellMar>
            <w:top w:w="0" w:type="dxa"/>
            <w:left w:w="0" w:type="dxa"/>
            <w:bottom w:w="0" w:type="dxa"/>
            <w:right w:w="0" w:type="dxa"/>
          </w:tblCellMar>
        </w:tblPrEx>
        <w:trPr>
          <w:trHeight w:val="8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序号</w:t>
            </w:r>
          </w:p>
        </w:tc>
        <w:tc>
          <w:tcPr>
            <w:tcW w:w="11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产品名称</w:t>
            </w:r>
          </w:p>
        </w:tc>
        <w:tc>
          <w:tcPr>
            <w:tcW w:w="26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 xml:space="preserve"> 产品规格</w:t>
            </w:r>
          </w:p>
        </w:tc>
        <w:tc>
          <w:tcPr>
            <w:tcW w:w="8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单位</w:t>
            </w:r>
          </w:p>
        </w:tc>
        <w:tc>
          <w:tcPr>
            <w:tcW w:w="149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数量</w:t>
            </w:r>
          </w:p>
        </w:tc>
        <w:tc>
          <w:tcPr>
            <w:tcW w:w="1394" w:type="dxa"/>
            <w:tcBorders>
              <w:top w:val="single" w:color="auto"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单价</w:t>
            </w:r>
          </w:p>
        </w:tc>
      </w:tr>
      <w:tr>
        <w:tblPrEx>
          <w:tblLayout w:type="fixed"/>
          <w:tblCellMar>
            <w:top w:w="0" w:type="dxa"/>
            <w:left w:w="0" w:type="dxa"/>
            <w:bottom w:w="0" w:type="dxa"/>
            <w:right w:w="0" w:type="dxa"/>
          </w:tblCellMar>
        </w:tblPrEx>
        <w:trPr>
          <w:trHeight w:val="1860" w:hRule="atLeast"/>
        </w:trPr>
        <w:tc>
          <w:tcPr>
            <w:tcW w:w="883"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01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床垫</w:t>
            </w:r>
          </w:p>
        </w:tc>
        <w:tc>
          <w:tcPr>
            <w:tcW w:w="26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135cmX200cmX30cm</w:t>
            </w:r>
          </w:p>
        </w:tc>
        <w:tc>
          <w:tcPr>
            <w:tcW w:w="8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张</w:t>
            </w:r>
          </w:p>
        </w:tc>
        <w:tc>
          <w:tcPr>
            <w:tcW w:w="1494" w:type="dxa"/>
            <w:tcBorders>
              <w:top w:val="single" w:color="auto" w:sz="4" w:space="0"/>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
                <w:color w:val="000000"/>
                <w:kern w:val="0"/>
                <w:sz w:val="24"/>
              </w:rPr>
              <w:t>54</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p>
        </w:tc>
      </w:tr>
      <w:tr>
        <w:tblPrEx>
          <w:tblLayout w:type="fixed"/>
          <w:tblCellMar>
            <w:top w:w="0" w:type="dxa"/>
            <w:left w:w="0" w:type="dxa"/>
            <w:bottom w:w="0" w:type="dxa"/>
            <w:right w:w="0" w:type="dxa"/>
          </w:tblCellMar>
        </w:tblPrEx>
        <w:trPr>
          <w:trHeight w:val="2765" w:hRule="atLeast"/>
        </w:trPr>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02</w:t>
            </w:r>
          </w:p>
        </w:tc>
        <w:tc>
          <w:tcPr>
            <w:tcW w:w="116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床垫</w:t>
            </w:r>
          </w:p>
        </w:tc>
        <w:tc>
          <w:tcPr>
            <w:tcW w:w="26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200cmX200cmX30cm</w:t>
            </w:r>
          </w:p>
        </w:tc>
        <w:tc>
          <w:tcPr>
            <w:tcW w:w="8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张</w:t>
            </w:r>
          </w:p>
        </w:tc>
        <w:tc>
          <w:tcPr>
            <w:tcW w:w="14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rPr>
              <w:t>108</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2"/>
                <w:szCs w:val="22"/>
              </w:rPr>
            </w:pPr>
          </w:p>
        </w:tc>
      </w:tr>
    </w:tbl>
    <w:tbl>
      <w:tblPr>
        <w:tblStyle w:val="11"/>
        <w:tblpPr w:leftFromText="180" w:rightFromText="180" w:vertAnchor="text" w:tblpX="10768" w:tblpY="-5873"/>
        <w:tblOverlap w:val="never"/>
        <w:tblW w:w="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415" w:type="dxa"/>
          </w:tcPr>
          <w:p>
            <w:pPr>
              <w:pStyle w:val="2"/>
              <w:rPr>
                <w:rFonts w:ascii="宋体" w:hAnsi="宋体"/>
                <w:color w:val="000000"/>
                <w:sz w:val="24"/>
              </w:rPr>
            </w:pPr>
          </w:p>
        </w:tc>
      </w:tr>
    </w:tbl>
    <w:p>
      <w:pPr>
        <w:pStyle w:val="2"/>
        <w:rPr>
          <w:rFonts w:ascii="宋体" w:hAnsi="宋体"/>
          <w:color w:val="000000"/>
          <w:sz w:val="24"/>
        </w:rPr>
      </w:pPr>
    </w:p>
    <w:p>
      <w:pPr>
        <w:pStyle w:val="2"/>
        <w:rPr>
          <w:rFonts w:ascii="宋体" w:hAnsi="宋体"/>
          <w:color w:val="000000"/>
          <w:sz w:val="24"/>
        </w:rPr>
      </w:pPr>
    </w:p>
    <w:p>
      <w:pPr>
        <w:pStyle w:val="2"/>
      </w:pP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w:t>
      </w:r>
      <w:r>
        <w:rPr>
          <w:rFonts w:hint="eastAsia" w:ascii="宋体" w:hAnsi="宋体"/>
          <w:b/>
          <w:sz w:val="24"/>
          <w:lang w:eastAsia="zh-CN"/>
        </w:rPr>
        <w:t>产品</w:t>
      </w:r>
      <w:r>
        <w:rPr>
          <w:rFonts w:hint="eastAsia" w:ascii="宋体" w:hAnsi="宋体"/>
          <w:b/>
          <w:sz w:val="24"/>
        </w:rPr>
        <w:t>名称、规格型号、数量、单价），经评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3"/>
        <w:numPr>
          <w:ilvl w:val="2"/>
          <w:numId w:val="0"/>
        </w:numPr>
        <w:spacing w:before="0" w:after="0" w:line="400" w:lineRule="exact"/>
        <w:ind w:left="420" w:leftChars="200" w:firstLine="281" w:firstLineChars="100"/>
        <w:jc w:val="both"/>
        <w:rPr>
          <w:rFonts w:hAnsi="宋体"/>
          <w:color w:val="000000"/>
          <w:sz w:val="28"/>
        </w:rPr>
      </w:pPr>
      <w:bookmarkStart w:id="5" w:name="_Hlt533408409"/>
      <w:bookmarkEnd w:id="5"/>
      <w:bookmarkStart w:id="6" w:name="_Hlt533408916"/>
      <w:bookmarkEnd w:id="6"/>
      <w:bookmarkStart w:id="7" w:name="_Hlt519045798"/>
      <w:bookmarkEnd w:id="7"/>
      <w:bookmarkStart w:id="8" w:name="_Hlt533409360"/>
      <w:bookmarkEnd w:id="8"/>
      <w:bookmarkStart w:id="9" w:name="_Hlt509716873"/>
      <w:bookmarkEnd w:id="9"/>
      <w:bookmarkStart w:id="10" w:name="_Toc197934563"/>
      <w:r>
        <w:rPr>
          <w:rFonts w:hint="eastAsia" w:hAnsi="宋体"/>
          <w:color w:val="000000"/>
          <w:sz w:val="28"/>
        </w:rPr>
        <w:t>三、投标函</w:t>
      </w:r>
    </w:p>
    <w:p>
      <w:pPr>
        <w:pStyle w:val="5"/>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美豪酒店（淮北店）客房床垫采购项目</w:t>
      </w:r>
      <w:r>
        <w:rPr>
          <w:rFonts w:hint="eastAsia" w:ascii="宋体" w:hAnsi="宋体"/>
          <w:color w:val="000000"/>
          <w:sz w:val="24"/>
        </w:rPr>
        <w:t>”的第</w:t>
      </w:r>
      <w:r>
        <w:rPr>
          <w:rFonts w:hint="eastAsia" w:ascii="宋体" w:hAnsi="宋体"/>
          <w:u w:val="single"/>
        </w:rPr>
        <w:t>NHJD-2019-009</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1、按招标文件规定提供交付的货物（包括送货上门等工作）的最终投标报价见开标一览表。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spacing w:before="0" w:after="0" w:line="400" w:lineRule="exact"/>
        <w:ind w:left="420" w:leftChars="200"/>
        <w:jc w:val="both"/>
        <w:rPr>
          <w:rFonts w:hAnsi="宋体"/>
          <w:color w:val="000000"/>
          <w:sz w:val="28"/>
        </w:rPr>
      </w:pPr>
    </w:p>
    <w:p>
      <w:pPr>
        <w:spacing w:line="400" w:lineRule="exact"/>
        <w:ind w:firstLine="480" w:firstLineChars="200"/>
        <w:rPr>
          <w:sz w:val="24"/>
        </w:rPr>
      </w:pPr>
    </w:p>
    <w:p>
      <w:pPr>
        <w:pStyle w:val="3"/>
        <w:spacing w:before="0" w:after="0" w:line="400" w:lineRule="exact"/>
        <w:jc w:val="both"/>
        <w:rPr>
          <w:rFonts w:hAnsi="宋体"/>
          <w:color w:val="000000"/>
          <w:sz w:val="28"/>
        </w:rPr>
      </w:pPr>
      <w:bookmarkStart w:id="11" w:name="_Hlt509739007"/>
      <w:bookmarkEnd w:id="11"/>
      <w:bookmarkStart w:id="12" w:name="_Toc530587959"/>
      <w:bookmarkStart w:id="13" w:name="_Toc516969098"/>
      <w:bookmarkStart w:id="14" w:name="_Toc457768006"/>
    </w:p>
    <w:p>
      <w:pPr>
        <w:pStyle w:val="3"/>
        <w:numPr>
          <w:ilvl w:val="2"/>
          <w:numId w:val="0"/>
        </w:numPr>
        <w:spacing w:before="0" w:after="0" w:line="400" w:lineRule="exact"/>
        <w:ind w:firstLine="562" w:firstLineChars="200"/>
        <w:jc w:val="both"/>
        <w:rPr>
          <w:rFonts w:hAnsi="宋体"/>
          <w:color w:val="000000"/>
          <w:sz w:val="28"/>
        </w:rPr>
      </w:pPr>
      <w:r>
        <w:rPr>
          <w:rFonts w:hint="eastAsia" w:hAnsi="宋体"/>
          <w:color w:val="000000"/>
          <w:sz w:val="28"/>
        </w:rPr>
        <w:t>四．</w:t>
      </w:r>
      <w:bookmarkEnd w:id="12"/>
      <w:bookmarkEnd w:id="13"/>
      <w:bookmarkEnd w:id="14"/>
      <w:bookmarkStart w:id="15" w:name="_Toc530587960"/>
      <w:bookmarkStart w:id="16"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3"/>
        <w:spacing w:before="0" w:after="0" w:line="400" w:lineRule="exact"/>
        <w:jc w:val="both"/>
        <w:rPr>
          <w:rFonts w:hAnsi="宋体"/>
          <w:color w:val="000000"/>
          <w:sz w:val="28"/>
        </w:rPr>
      </w:pPr>
    </w:p>
    <w:p/>
    <w:p>
      <w:pPr>
        <w:pStyle w:val="3"/>
        <w:spacing w:before="0" w:after="0" w:line="400" w:lineRule="exact"/>
        <w:jc w:val="both"/>
        <w:rPr>
          <w:rFonts w:hAnsi="宋体"/>
          <w:color w:val="000000"/>
          <w:sz w:val="28"/>
        </w:rPr>
      </w:pPr>
      <w:r>
        <w:rPr>
          <w:rFonts w:hint="eastAsia" w:hAnsi="宋体"/>
          <w:color w:val="000000"/>
          <w:sz w:val="28"/>
        </w:rPr>
        <w:t>五、</w:t>
      </w:r>
      <w:bookmarkEnd w:id="10"/>
      <w:bookmarkEnd w:id="15"/>
      <w:bookmarkEnd w:id="16"/>
      <w:bookmarkStart w:id="17" w:name="_Toc457768014"/>
      <w:bookmarkStart w:id="18" w:name="_Toc530587966"/>
      <w:r>
        <w:rPr>
          <w:rFonts w:hint="eastAsia" w:hAnsi="宋体"/>
          <w:color w:val="000000"/>
          <w:sz w:val="28"/>
        </w:rPr>
        <w:t>投标授权书</w:t>
      </w:r>
      <w:bookmarkEnd w:id="17"/>
      <w:bookmarkEnd w:id="18"/>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u w:val="single"/>
        </w:rPr>
        <w:t>美豪酒店（淮北店）客房床垫采购项目</w:t>
      </w:r>
      <w:r>
        <w:rPr>
          <w:rFonts w:hint="eastAsia" w:hAnsi="宋体"/>
          <w:bCs/>
          <w:color w:val="000000"/>
          <w:sz w:val="24"/>
          <w:szCs w:val="28"/>
        </w:rPr>
        <w:t>采购活动（项目编号：</w:t>
      </w:r>
      <w:r>
        <w:rPr>
          <w:rFonts w:hint="eastAsia" w:hAnsi="宋体"/>
          <w:u w:val="single"/>
        </w:rPr>
        <w:t>NHJD-2019-00</w:t>
      </w:r>
      <w:r>
        <w:rPr>
          <w:rFonts w:hint="eastAsia" w:hAnsi="宋体"/>
          <w:u w:val="single"/>
          <w:lang w:val="en-US" w:eastAsia="zh-CN"/>
        </w:rPr>
        <w:t>9</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w:pict>
          <v:roundrect id="_x0000_s1026" o:spid="_x0000_s1026" o:spt="2" style="position:absolute;left:0pt;margin-left:267.5pt;margin-top:15.1pt;height:73.8pt;width:135.25pt;z-index:251662336;mso-width-relative:page;mso-height-relative:page;"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tRmqtYAAAAKAQAADwAAAAAAAAABACAAAAAi&#10;AAAAZHJzL2Rvd25yZXYueG1sUEsBAhQAFAAAAAgAh07iQDfJKv0MAgAAFgQAAA4AAAAAAAAAAQAg&#10;AAAAJQEAAGRycy9lMm9Eb2MueG1sUEsFBgAAAAAGAAYAWQEAAKMFAAAAAA==&#10;">
            <v:path/>
            <v:fill focussize="0,0"/>
            <v:stroke/>
            <v:imagedata o:title=""/>
            <o:lock v:ext="edit"/>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19" w:name="_Toc457768017"/>
      <w:bookmarkStart w:id="20" w:name="_Toc530587969"/>
    </w:p>
    <w:p>
      <w:pPr>
        <w:pStyle w:val="3"/>
        <w:spacing w:before="0" w:after="0" w:line="400" w:lineRule="exact"/>
        <w:ind w:firstLine="843" w:firstLineChars="300"/>
        <w:jc w:val="both"/>
        <w:rPr>
          <w:rFonts w:hAnsi="宋体"/>
          <w:color w:val="000000"/>
          <w:sz w:val="28"/>
        </w:rPr>
      </w:pPr>
    </w:p>
    <w:p>
      <w:pPr>
        <w:pStyle w:val="3"/>
        <w:spacing w:before="0" w:after="0" w:line="400" w:lineRule="exact"/>
        <w:jc w:val="both"/>
        <w:rPr>
          <w:rFonts w:hAnsi="宋体"/>
          <w:color w:val="000000"/>
          <w:sz w:val="28"/>
        </w:rPr>
      </w:pPr>
    </w:p>
    <w:bookmarkEnd w:id="19"/>
    <w:bookmarkEnd w:id="20"/>
    <w:p>
      <w:pPr>
        <w:pStyle w:val="3"/>
        <w:spacing w:before="0" w:after="0" w:line="400" w:lineRule="exact"/>
        <w:jc w:val="both"/>
        <w:rPr>
          <w:rFonts w:hAnsi="宋体"/>
          <w:color w:val="000000"/>
          <w:sz w:val="28"/>
        </w:rPr>
      </w:pPr>
      <w:r>
        <w:rPr>
          <w:rFonts w:hint="eastAsia" w:hAnsi="宋体"/>
          <w:color w:val="000000"/>
          <w:sz w:val="28"/>
        </w:rPr>
        <w:t>六、材料检测报告</w:t>
      </w:r>
    </w:p>
    <w:p>
      <w:pPr>
        <w:pStyle w:val="2"/>
        <w:ind w:firstLine="6440" w:firstLineChars="2300"/>
        <w:rPr>
          <w:rFonts w:ascii="仿宋_GB2312" w:hAnsi="仿宋_GB2312" w:eastAsia="仿宋_GB2312" w:cs="仿宋_GB2312"/>
          <w:sz w:val="28"/>
          <w:szCs w:val="28"/>
        </w:rPr>
      </w:pPr>
    </w:p>
    <w:p>
      <w:pPr>
        <w:pStyle w:val="2"/>
        <w:ind w:firstLine="6440" w:firstLineChars="2300"/>
        <w:rPr>
          <w:rFonts w:ascii="仿宋_GB2312" w:hAnsi="仿宋_GB2312" w:eastAsia="仿宋_GB2312" w:cs="仿宋_GB2312"/>
          <w:sz w:val="28"/>
          <w:szCs w:val="28"/>
        </w:rPr>
      </w:pPr>
    </w:p>
    <w:p/>
    <w:sectPr>
      <w:headerReference r:id="rId3" w:type="default"/>
      <w:footerReference r:id="rId4" w:type="default"/>
      <w:footerReference r:id="rId5" w:type="even"/>
      <w:pgSz w:w="11906" w:h="16838"/>
      <w:pgMar w:top="1985" w:right="1474" w:bottom="1871" w:left="1587"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05"/>
      <w:jc w:val="center"/>
      <w:rPr>
        <w:rFonts w:ascii="宋体" w:hAnsi="宋体"/>
        <w:sz w:val="28"/>
        <w:szCs w:val="28"/>
      </w:rPr>
    </w:pPr>
    <w:r>
      <w:rPr>
        <w:sz w:val="28"/>
      </w:rPr>
      <w:pict>
        <v:shape id="_x0000_s2050" o:spid="_x0000_s2050"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path/>
          <v:fill on="f" focussize="0,0"/>
          <v:stroke on="f" weight="0.5pt" joinstyle="miter"/>
          <v:imagedata o:title=""/>
          <o:lock v:ext="edit"/>
          <v:textbox inset="0mm,0mm,0mm,0mm" style="mso-fit-shape-to-text:t;">
            <w:txbxContent>
              <w:p>
                <w:pPr>
                  <w:pStyle w:val="6"/>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ascii="宋体" w:hAnsi="宋体"/>
        <w:sz w:val="28"/>
        <w:szCs w:val="28"/>
      </w:rPr>
    </w:pPr>
    <w:r>
      <w:rPr>
        <w:sz w:val="28"/>
      </w:rPr>
      <w:pict>
        <v:shape id="_x0000_s2049" o:spid="_x0000_s204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path/>
          <v:fill on="f" focussize="0,0"/>
          <v:stroke on="f" weight="0.5pt" joinstyle="miter"/>
          <v:imagedata o:title=""/>
          <o:lock v:ext="edit"/>
          <v:textbox inset="0mm,0mm,0mm,0mm" style="mso-fit-shape-to-text:t;">
            <w:txbxContent>
              <w:p>
                <w:pPr>
                  <w:pStyle w:val="6"/>
                  <w:ind w:right="360" w:firstLine="280" w:firstLineChars="100"/>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2</w:t>
                </w:r>
                <w:r>
                  <w:rPr>
                    <w:rFonts w:ascii="宋体" w:hAnsi="宋体"/>
                    <w:sz w:val="28"/>
                    <w:szCs w:val="28"/>
                  </w:rPr>
                  <w:fldChar w:fldCharType="end"/>
                </w:r>
                <w:r>
                  <w:rPr>
                    <w:rStyle w:val="13"/>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1A3B2E7"/>
    <w:multiLevelType w:val="singleLevel"/>
    <w:tmpl w:val="61A3B2E7"/>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66E0"/>
    <w:rsid w:val="001166E0"/>
    <w:rsid w:val="0013469D"/>
    <w:rsid w:val="002D2C4E"/>
    <w:rsid w:val="002F1638"/>
    <w:rsid w:val="00355C6E"/>
    <w:rsid w:val="003B5D67"/>
    <w:rsid w:val="003E2387"/>
    <w:rsid w:val="003F6ABC"/>
    <w:rsid w:val="00426E0A"/>
    <w:rsid w:val="005A6304"/>
    <w:rsid w:val="00914FC4"/>
    <w:rsid w:val="00934428"/>
    <w:rsid w:val="009F0EC7"/>
    <w:rsid w:val="00A966AE"/>
    <w:rsid w:val="00BC01FA"/>
    <w:rsid w:val="00C13F15"/>
    <w:rsid w:val="00C73487"/>
    <w:rsid w:val="00EE7F5F"/>
    <w:rsid w:val="00F847CB"/>
    <w:rsid w:val="1A173C63"/>
    <w:rsid w:val="1F8E2B53"/>
    <w:rsid w:val="2151340A"/>
    <w:rsid w:val="25F61999"/>
    <w:rsid w:val="307759B6"/>
    <w:rsid w:val="35A13A9C"/>
    <w:rsid w:val="3C11626F"/>
    <w:rsid w:val="566B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4">
    <w:name w:val="Plain Text"/>
    <w:basedOn w:val="1"/>
    <w:unhideWhenUsed/>
    <w:qFormat/>
    <w:uiPriority w:val="99"/>
    <w:rPr>
      <w:rFonts w:ascii="宋体" w:hAnsi="Courier New"/>
      <w:szCs w:val="21"/>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index 1"/>
    <w:basedOn w:val="1"/>
    <w:next w:val="1"/>
    <w:semiHidden/>
    <w:qFormat/>
    <w:uiPriority w:val="0"/>
    <w:pPr>
      <w:jc w:val="center"/>
    </w:pPr>
    <w:rPr>
      <w:rFonts w:ascii="仿宋_GB2312" w:eastAsia="仿宋_GB2312"/>
      <w:b/>
      <w:bCs/>
      <w:sz w:val="2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paragraph" w:styleId="15">
    <w:name w:val="List Paragraph"/>
    <w:basedOn w:val="1"/>
    <w:qFormat/>
    <w:uiPriority w:val="0"/>
    <w:pPr>
      <w:ind w:firstLine="420" w:firstLineChars="200"/>
    </w:pPr>
    <w:rPr>
      <w:szCs w:val="22"/>
    </w:rPr>
  </w:style>
  <w:style w:type="character" w:customStyle="1" w:styleId="16">
    <w:name w:val="font11"/>
    <w:basedOn w:val="12"/>
    <w:qFormat/>
    <w:uiPriority w:val="0"/>
    <w:rPr>
      <w:rFonts w:hint="eastAsia" w:ascii="宋体" w:hAnsi="宋体" w:eastAsia="宋体" w:cs="宋体"/>
      <w:b/>
      <w:color w:val="000000"/>
      <w:sz w:val="36"/>
      <w:szCs w:val="36"/>
      <w:u w:val="none"/>
    </w:rPr>
  </w:style>
  <w:style w:type="character" w:customStyle="1" w:styleId="17">
    <w:name w:val="font51"/>
    <w:basedOn w:val="12"/>
    <w:qFormat/>
    <w:uiPriority w:val="0"/>
    <w:rPr>
      <w:rFonts w:hint="eastAsia" w:ascii="宋体" w:hAnsi="宋体" w:eastAsia="宋体" w:cs="宋体"/>
      <w:b/>
      <w:color w:val="000000"/>
      <w:sz w:val="40"/>
      <w:szCs w:val="40"/>
      <w:u w:val="none"/>
    </w:rPr>
  </w:style>
  <w:style w:type="character" w:customStyle="1" w:styleId="18">
    <w:name w:val="font61"/>
    <w:basedOn w:val="12"/>
    <w:uiPriority w:val="0"/>
    <w:rPr>
      <w:rFonts w:hint="eastAsia" w:ascii="宋体" w:hAnsi="宋体" w:eastAsia="宋体" w:cs="宋体"/>
      <w:b/>
      <w:color w:val="000000"/>
      <w:sz w:val="28"/>
      <w:szCs w:val="28"/>
      <w:u w:val="none"/>
    </w:rPr>
  </w:style>
  <w:style w:type="character" w:customStyle="1" w:styleId="19">
    <w:name w:val="font81"/>
    <w:basedOn w:val="12"/>
    <w:qFormat/>
    <w:uiPriority w:val="0"/>
    <w:rPr>
      <w:rFonts w:hint="eastAsia" w:ascii="宋体" w:hAnsi="宋体" w:eastAsia="宋体" w:cs="宋体"/>
      <w:b/>
      <w:color w:val="000000"/>
      <w:sz w:val="22"/>
      <w:szCs w:val="22"/>
      <w:u w:val="none"/>
    </w:rPr>
  </w:style>
  <w:style w:type="character" w:customStyle="1" w:styleId="20">
    <w:name w:val="font71"/>
    <w:basedOn w:val="12"/>
    <w:qFormat/>
    <w:uiPriority w:val="0"/>
    <w:rPr>
      <w:rFonts w:ascii="Calibri" w:hAnsi="Calibri" w:cs="Calibri"/>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874</Words>
  <Characters>4985</Characters>
  <Lines>41</Lines>
  <Paragraphs>11</Paragraphs>
  <TotalTime>2</TotalTime>
  <ScaleCrop>false</ScaleCrop>
  <LinksUpToDate>false</LinksUpToDate>
  <CharactersWithSpaces>5848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2019-05-30T02:44:00Z</dcterms:created>
  <dc:creator>鑫屋藏金</dc:creator>
  <cp:lastModifiedBy>鑫屋藏金</cp:lastModifiedBy>
  <dcterms:modified xsi:type="dcterms:W3CDTF">2019-05-31T07:31:59Z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