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ind w:firstLine="880" w:firstLineChars="20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美豪酒店（淮北店）布草洗涤服务招标公告</w:t>
      </w:r>
    </w:p>
    <w:p>
      <w:pPr>
        <w:spacing w:line="500" w:lineRule="exact"/>
        <w:rPr>
          <w:rFonts w:asciiTheme="majorEastAsia" w:hAnsiTheme="majorEastAsia" w:eastAsiaTheme="majorEastAsia"/>
          <w:sz w:val="28"/>
          <w:szCs w:val="28"/>
        </w:rPr>
      </w:pPr>
      <w:r>
        <w:rPr>
          <w:rFonts w:hint="eastAsia" w:asciiTheme="majorEastAsia" w:hAnsiTheme="majorEastAsia" w:eastAsiaTheme="majorEastAsia"/>
          <w:sz w:val="28"/>
          <w:szCs w:val="28"/>
          <w:u w:val="single"/>
        </w:rPr>
        <w:t xml:space="preserve">                    ：</w:t>
      </w:r>
      <w:r>
        <w:rPr>
          <w:rFonts w:hint="eastAsia" w:asciiTheme="majorEastAsia" w:hAnsiTheme="majorEastAsia" w:eastAsiaTheme="majorEastAsia"/>
          <w:sz w:val="28"/>
          <w:szCs w:val="28"/>
        </w:rPr>
        <w:t xml:space="preserve"> </w:t>
      </w:r>
    </w:p>
    <w:p>
      <w:pPr>
        <w:pStyle w:val="2"/>
      </w:pPr>
    </w:p>
    <w:p>
      <w:pPr>
        <w:spacing w:line="500" w:lineRule="exact"/>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 xml:space="preserve">我单位 2019年7月计划对淮北市大学城创客驿站1#楼美豪酒店（淮北店）布草洗涤服务招标。您公司如有意投标，请按以下几方面要求于2019年7月  </w:t>
      </w:r>
      <w:r>
        <w:rPr>
          <w:rFonts w:hint="eastAsia" w:asciiTheme="majorEastAsia" w:hAnsiTheme="majorEastAsia" w:eastAsiaTheme="majorEastAsia"/>
          <w:sz w:val="28"/>
          <w:szCs w:val="28"/>
          <w:lang w:val="en-US" w:eastAsia="zh-CN"/>
        </w:rPr>
        <w:t>22</w:t>
      </w:r>
      <w:r>
        <w:rPr>
          <w:rFonts w:hint="eastAsia" w:asciiTheme="majorEastAsia" w:hAnsiTheme="majorEastAsia" w:eastAsiaTheme="majorEastAsia"/>
          <w:sz w:val="28"/>
          <w:szCs w:val="28"/>
        </w:rPr>
        <w:t>日</w:t>
      </w:r>
      <w:r>
        <w:rPr>
          <w:rFonts w:hint="eastAsia" w:asciiTheme="majorEastAsia" w:hAnsiTheme="majorEastAsia" w:eastAsiaTheme="majorEastAsia"/>
          <w:sz w:val="28"/>
          <w:szCs w:val="28"/>
          <w:lang w:eastAsia="zh-CN"/>
        </w:rPr>
        <w:t>下午</w:t>
      </w:r>
      <w:r>
        <w:rPr>
          <w:rFonts w:hint="eastAsia" w:asciiTheme="majorEastAsia" w:hAnsiTheme="majorEastAsia" w:eastAsiaTheme="majorEastAsia"/>
          <w:sz w:val="28"/>
          <w:szCs w:val="28"/>
        </w:rPr>
        <w:t xml:space="preserve"> </w:t>
      </w:r>
      <w:r>
        <w:rPr>
          <w:rFonts w:hint="eastAsia" w:asciiTheme="majorEastAsia" w:hAnsiTheme="majorEastAsia" w:eastAsiaTheme="majorEastAsia"/>
          <w:sz w:val="28"/>
          <w:szCs w:val="28"/>
          <w:lang w:val="en-US" w:eastAsia="zh-CN"/>
        </w:rPr>
        <w:t>3:30</w:t>
      </w:r>
      <w:r>
        <w:rPr>
          <w:rFonts w:hint="eastAsia" w:asciiTheme="majorEastAsia" w:hAnsiTheme="majorEastAsia" w:eastAsiaTheme="majorEastAsia"/>
          <w:sz w:val="28"/>
          <w:szCs w:val="28"/>
        </w:rPr>
        <w:t>前将标书送达淮北市相山区相山北路26号（老党校院内）淮北市建投控股集团有限公司西3楼会议室</w:t>
      </w:r>
      <w:r>
        <w:rPr>
          <w:rFonts w:hint="eastAsia" w:asciiTheme="majorEastAsia" w:hAnsiTheme="majorEastAsia" w:eastAsiaTheme="majorEastAsia" w:cstheme="majorEastAsia"/>
          <w:sz w:val="28"/>
          <w:szCs w:val="28"/>
        </w:rPr>
        <w:t>。</w:t>
      </w:r>
      <w:r>
        <w:rPr>
          <w:rFonts w:hint="eastAsia" w:asciiTheme="majorEastAsia" w:hAnsiTheme="majorEastAsia" w:eastAsiaTheme="majorEastAsia"/>
          <w:sz w:val="28"/>
          <w:szCs w:val="28"/>
        </w:rPr>
        <w:t>欢迎符合招标要求、有履约能力的单位按本公告的有关要求前来投标。</w:t>
      </w:r>
    </w:p>
    <w:p>
      <w:pPr>
        <w:pStyle w:val="10"/>
        <w:spacing w:line="500" w:lineRule="exact"/>
        <w:ind w:firstLine="560"/>
        <w:rPr>
          <w:rFonts w:ascii="黑体" w:hAnsi="黑体" w:eastAsia="黑体" w:cs="黑体"/>
          <w:sz w:val="28"/>
          <w:szCs w:val="28"/>
        </w:rPr>
      </w:pPr>
      <w:r>
        <w:rPr>
          <w:rFonts w:hint="eastAsia" w:ascii="黑体" w:hAnsi="黑体" w:eastAsia="黑体" w:cs="黑体"/>
          <w:sz w:val="28"/>
          <w:szCs w:val="28"/>
        </w:rPr>
        <w:t>一、招标要求</w:t>
      </w:r>
    </w:p>
    <w:p>
      <w:pPr>
        <w:spacing w:line="500" w:lineRule="exact"/>
        <w:ind w:firstLine="562" w:firstLineChars="200"/>
        <w:rPr>
          <w:rFonts w:ascii="楷体" w:hAnsi="楷体" w:eastAsia="楷体" w:cs="楷体"/>
          <w:b/>
          <w:bCs/>
          <w:sz w:val="28"/>
          <w:szCs w:val="28"/>
        </w:rPr>
      </w:pPr>
      <w:r>
        <w:rPr>
          <w:rFonts w:hint="eastAsia" w:ascii="楷体" w:hAnsi="楷体" w:eastAsia="楷体" w:cs="楷体"/>
          <w:b/>
          <w:bCs/>
          <w:sz w:val="28"/>
          <w:szCs w:val="28"/>
        </w:rPr>
        <w:t>（一）投标须知</w:t>
      </w:r>
    </w:p>
    <w:p>
      <w:pPr>
        <w:spacing w:line="500" w:lineRule="exact"/>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1、投标单位应认真确认本公告文件所有条款，提交有效资料，投标材料请密封，不符合文件要求的标书将被取消投标资格。</w:t>
      </w:r>
    </w:p>
    <w:p>
      <w:pPr>
        <w:spacing w:line="500" w:lineRule="exact"/>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2、投标单位应认真踏勘施工现场，熟悉现场地形、道路和周围环境，了解一切可能影响投标报价的资料。一旦中标，投标单位不得以不完全了解施工现场为借口，而提出额外赔偿，或延长工期的要求</w:t>
      </w:r>
      <w:r>
        <w:rPr>
          <w:rFonts w:asciiTheme="majorEastAsia" w:hAnsiTheme="majorEastAsia" w:eastAsiaTheme="majorEastAsia"/>
          <w:sz w:val="28"/>
          <w:szCs w:val="28"/>
        </w:rPr>
        <w:t>, </w:t>
      </w:r>
      <w:r>
        <w:rPr>
          <w:rFonts w:hint="eastAsia" w:asciiTheme="majorEastAsia" w:hAnsiTheme="majorEastAsia" w:eastAsiaTheme="majorEastAsia"/>
          <w:sz w:val="28"/>
          <w:szCs w:val="28"/>
        </w:rPr>
        <w:t>投标单位在投标过程中发生的一切费用，不论中标与否，均由投标单位自己承担。</w:t>
      </w:r>
    </w:p>
    <w:p>
      <w:pPr>
        <w:spacing w:line="500" w:lineRule="exact"/>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3、投标单位在参加本工程招标活动中，须由本企业的法人代表或法人代表委托人参加，投标人必须是本单位员工，不得串标，一经发现立即取消其投标资格，并由投标单位承担相关责任。</w:t>
      </w:r>
    </w:p>
    <w:p>
      <w:pPr>
        <w:spacing w:line="500" w:lineRule="exact"/>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4、投标单位的总报价如有下浮，且未作任何说明，所有单价均按同比例进行下浮。</w:t>
      </w:r>
      <w:r>
        <w:rPr>
          <w:rFonts w:asciiTheme="majorEastAsia" w:hAnsiTheme="majorEastAsia" w:eastAsiaTheme="majorEastAsia"/>
          <w:sz w:val="28"/>
          <w:szCs w:val="28"/>
        </w:rPr>
        <w:t> </w:t>
      </w:r>
    </w:p>
    <w:p>
      <w:pPr>
        <w:spacing w:line="500" w:lineRule="exact"/>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5、投标单位对招标书如有疑问，请以书面方式交送招标单位，招标单位将统一答复投标单位。</w:t>
      </w:r>
    </w:p>
    <w:p>
      <w:pPr>
        <w:spacing w:line="500" w:lineRule="exact"/>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6、招标单位将根据投标单位的报价及综合实力，择优确定中标单位，招标单位有权不对未中标单位作未中标原因的解释。</w:t>
      </w:r>
    </w:p>
    <w:p>
      <w:pPr>
        <w:pStyle w:val="2"/>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7、投标文件应密封，否则做废标处理。</w:t>
      </w:r>
    </w:p>
    <w:p>
      <w:pPr>
        <w:spacing w:line="500" w:lineRule="exact"/>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如有上述情况发生，经查证后，将取消投标单位的竞标资格，由此造成的招投标的一切经济损失均由投标单位全部承担，招标单位保留追究法律责任的一切权利。</w:t>
      </w:r>
    </w:p>
    <w:p>
      <w:pPr>
        <w:pStyle w:val="2"/>
        <w:ind w:firstLine="560" w:firstLineChars="200"/>
        <w:rPr>
          <w:rFonts w:asciiTheme="majorEastAsia" w:hAnsiTheme="majorEastAsia" w:eastAsiaTheme="majorEastAsia"/>
          <w:sz w:val="28"/>
          <w:szCs w:val="28"/>
        </w:rPr>
      </w:pPr>
    </w:p>
    <w:p>
      <w:pPr>
        <w:widowControl/>
        <w:shd w:val="clear" w:color="auto" w:fill="FFFFFF"/>
        <w:spacing w:before="300" w:line="420" w:lineRule="atLeast"/>
        <w:rPr>
          <w:rFonts w:asciiTheme="majorEastAsia" w:hAnsiTheme="majorEastAsia" w:eastAsiaTheme="majorEastAsia" w:cstheme="majorEastAsia"/>
          <w:color w:val="454545"/>
          <w:kern w:val="0"/>
          <w:sz w:val="28"/>
          <w:szCs w:val="28"/>
        </w:rPr>
      </w:pPr>
      <w:r>
        <w:rPr>
          <w:rFonts w:hint="eastAsia" w:asciiTheme="majorEastAsia" w:hAnsiTheme="majorEastAsia" w:eastAsiaTheme="majorEastAsia" w:cstheme="majorEastAsia"/>
          <w:color w:val="454545"/>
          <w:kern w:val="0"/>
          <w:sz w:val="28"/>
          <w:szCs w:val="28"/>
        </w:rPr>
        <w:t>二：项目概况</w:t>
      </w:r>
    </w:p>
    <w:p>
      <w:pPr>
        <w:widowControl/>
        <w:shd w:val="clear" w:color="auto" w:fill="FFFFFF"/>
        <w:spacing w:before="300" w:line="420" w:lineRule="atLeast"/>
        <w:rPr>
          <w:rFonts w:asciiTheme="majorEastAsia" w:hAnsiTheme="majorEastAsia" w:eastAsiaTheme="majorEastAsia" w:cstheme="majorEastAsia"/>
          <w:color w:val="454545"/>
          <w:kern w:val="0"/>
          <w:sz w:val="28"/>
          <w:szCs w:val="28"/>
        </w:rPr>
      </w:pPr>
      <w:r>
        <w:rPr>
          <w:rFonts w:hint="eastAsia" w:asciiTheme="majorEastAsia" w:hAnsiTheme="majorEastAsia" w:eastAsiaTheme="majorEastAsia" w:cstheme="majorEastAsia"/>
          <w:color w:val="454545"/>
          <w:kern w:val="0"/>
          <w:sz w:val="28"/>
          <w:szCs w:val="28"/>
        </w:rPr>
        <w:t>项目地址：烈山区创客驿站1#楼美豪酒店（沱河路与花山东路交叉口）                                         项目内容：美豪酒店（淮北店）布草洗涤服务</w:t>
      </w:r>
    </w:p>
    <w:p>
      <w:pPr>
        <w:widowControl/>
        <w:shd w:val="clear" w:color="auto" w:fill="FFFFFF"/>
        <w:spacing w:line="450" w:lineRule="atLeast"/>
        <w:rPr>
          <w:rFonts w:asciiTheme="majorEastAsia" w:hAnsiTheme="majorEastAsia" w:eastAsiaTheme="majorEastAsia" w:cstheme="majorEastAsia"/>
          <w:color w:val="454545"/>
          <w:kern w:val="0"/>
          <w:sz w:val="28"/>
          <w:szCs w:val="28"/>
        </w:rPr>
      </w:pPr>
      <w:r>
        <w:rPr>
          <w:rFonts w:hint="eastAsia" w:asciiTheme="majorEastAsia" w:hAnsiTheme="majorEastAsia" w:eastAsiaTheme="majorEastAsia" w:cstheme="majorEastAsia"/>
          <w:color w:val="454545"/>
          <w:kern w:val="0"/>
          <w:sz w:val="28"/>
          <w:szCs w:val="28"/>
        </w:rPr>
        <w:t>服务周期：选定布草洗涤合格供货商1-3家。服务期三年，合同“一年一签订”，经年度考核合格的，可签订下一年度合同。</w:t>
      </w:r>
    </w:p>
    <w:p>
      <w:pPr>
        <w:widowControl/>
        <w:shd w:val="clear" w:color="auto" w:fill="FFFFFF"/>
        <w:spacing w:before="300" w:line="420" w:lineRule="atLeast"/>
        <w:rPr>
          <w:rFonts w:asciiTheme="majorEastAsia" w:hAnsiTheme="majorEastAsia" w:eastAsiaTheme="majorEastAsia" w:cstheme="majorEastAsia"/>
          <w:color w:val="454545"/>
          <w:kern w:val="0"/>
          <w:sz w:val="28"/>
          <w:szCs w:val="28"/>
        </w:rPr>
      </w:pPr>
      <w:r>
        <w:rPr>
          <w:rFonts w:hint="eastAsia" w:asciiTheme="majorEastAsia" w:hAnsiTheme="majorEastAsia" w:eastAsiaTheme="majorEastAsia" w:cstheme="majorEastAsia"/>
          <w:color w:val="454545"/>
          <w:kern w:val="0"/>
          <w:sz w:val="28"/>
          <w:szCs w:val="28"/>
        </w:rPr>
        <w:t>三：采购需求：</w:t>
      </w:r>
    </w:p>
    <w:p>
      <w:pPr>
        <w:widowControl/>
        <w:shd w:val="clear" w:color="auto" w:fill="FFFFFF"/>
        <w:spacing w:before="300" w:line="420" w:lineRule="atLeast"/>
        <w:rPr>
          <w:rFonts w:asciiTheme="majorEastAsia" w:hAnsiTheme="majorEastAsia" w:eastAsiaTheme="majorEastAsia" w:cstheme="majorEastAsia"/>
          <w:color w:val="454545"/>
          <w:kern w:val="0"/>
          <w:sz w:val="28"/>
          <w:szCs w:val="28"/>
        </w:rPr>
      </w:pPr>
      <w:r>
        <w:rPr>
          <w:rFonts w:hint="eastAsia" w:asciiTheme="majorEastAsia" w:hAnsiTheme="majorEastAsia" w:eastAsiaTheme="majorEastAsia" w:cstheme="majorEastAsia"/>
          <w:color w:val="454545"/>
          <w:kern w:val="0"/>
          <w:sz w:val="28"/>
          <w:szCs w:val="28"/>
        </w:rPr>
        <w:t>按照业主的需求，对各类布草和床品进行规范洗涤、熨烫、安装。</w:t>
      </w:r>
    </w:p>
    <w:p>
      <w:pPr>
        <w:widowControl/>
        <w:numPr>
          <w:ilvl w:val="0"/>
          <w:numId w:val="2"/>
        </w:numPr>
        <w:shd w:val="clear" w:color="auto" w:fill="FFFFFF"/>
        <w:spacing w:before="300" w:line="420" w:lineRule="atLeast"/>
        <w:rPr>
          <w:rFonts w:asciiTheme="majorEastAsia" w:hAnsiTheme="majorEastAsia" w:eastAsiaTheme="majorEastAsia" w:cstheme="majorEastAsia"/>
          <w:color w:val="454545"/>
          <w:kern w:val="0"/>
          <w:sz w:val="28"/>
          <w:szCs w:val="28"/>
        </w:rPr>
      </w:pPr>
      <w:r>
        <w:rPr>
          <w:rFonts w:hint="eastAsia" w:asciiTheme="majorEastAsia" w:hAnsiTheme="majorEastAsia" w:eastAsiaTheme="majorEastAsia" w:cstheme="majorEastAsia"/>
          <w:color w:val="454545"/>
          <w:kern w:val="0"/>
          <w:sz w:val="28"/>
          <w:szCs w:val="28"/>
        </w:rPr>
        <w:t>每日安排人员按招标人规定的时间内收送布草，期间不得影响甲方的正常营业。并保证每层楼收送，上门收送时间以招标人要求为准。前一日收取的污布草在次日规定时间内送回。</w:t>
      </w:r>
    </w:p>
    <w:p>
      <w:pPr>
        <w:widowControl/>
        <w:shd w:val="clear" w:color="auto" w:fill="FFFFFF"/>
        <w:spacing w:before="300" w:line="420" w:lineRule="atLeast"/>
        <w:rPr>
          <w:rFonts w:asciiTheme="majorEastAsia" w:hAnsiTheme="majorEastAsia" w:eastAsiaTheme="majorEastAsia" w:cstheme="majorEastAsia"/>
          <w:color w:val="454545"/>
          <w:kern w:val="0"/>
          <w:sz w:val="28"/>
          <w:szCs w:val="28"/>
        </w:rPr>
      </w:pPr>
      <w:r>
        <w:rPr>
          <w:rFonts w:hint="eastAsia" w:asciiTheme="majorEastAsia" w:hAnsiTheme="majorEastAsia" w:eastAsiaTheme="majorEastAsia" w:cstheme="majorEastAsia"/>
          <w:color w:val="454545"/>
          <w:kern w:val="0"/>
          <w:sz w:val="28"/>
          <w:szCs w:val="28"/>
        </w:rPr>
        <w:t>2、投标人应采用符合国家标准的洗涤原料以保证招标人棉织品的洗涤卫生质量要求，送洗布草如出现脱线、掉线带等，投标人应按标准缝补上。</w:t>
      </w:r>
    </w:p>
    <w:p>
      <w:pPr>
        <w:pStyle w:val="10"/>
        <w:widowControl/>
        <w:shd w:val="clear" w:color="auto" w:fill="FFFFFF"/>
        <w:spacing w:before="300" w:line="420" w:lineRule="atLeast"/>
        <w:ind w:firstLine="0" w:firstLineChars="0"/>
        <w:rPr>
          <w:rFonts w:asciiTheme="majorEastAsia" w:hAnsiTheme="majorEastAsia" w:eastAsiaTheme="majorEastAsia" w:cstheme="majorEastAsia"/>
          <w:color w:val="454545"/>
          <w:kern w:val="0"/>
          <w:sz w:val="28"/>
          <w:szCs w:val="28"/>
        </w:rPr>
      </w:pPr>
      <w:r>
        <w:rPr>
          <w:rFonts w:hint="eastAsia" w:asciiTheme="majorEastAsia" w:hAnsiTheme="majorEastAsia" w:eastAsiaTheme="majorEastAsia" w:cstheme="majorEastAsia"/>
          <w:color w:val="454545"/>
          <w:kern w:val="0"/>
          <w:sz w:val="28"/>
          <w:szCs w:val="28"/>
        </w:rPr>
        <w:t>3、分类洗涤，各类洗涤物不得混洗。</w:t>
      </w:r>
    </w:p>
    <w:p>
      <w:pPr>
        <w:widowControl/>
        <w:shd w:val="clear" w:color="auto" w:fill="FFFFFF"/>
        <w:spacing w:before="300" w:line="420" w:lineRule="atLeast"/>
        <w:rPr>
          <w:rFonts w:asciiTheme="majorEastAsia" w:hAnsiTheme="majorEastAsia" w:eastAsiaTheme="majorEastAsia" w:cstheme="majorEastAsia"/>
          <w:color w:val="454545"/>
          <w:kern w:val="0"/>
          <w:sz w:val="28"/>
          <w:szCs w:val="28"/>
        </w:rPr>
      </w:pPr>
      <w:r>
        <w:rPr>
          <w:rFonts w:hint="eastAsia" w:asciiTheme="majorEastAsia" w:hAnsiTheme="majorEastAsia" w:eastAsiaTheme="majorEastAsia" w:cstheme="majorEastAsia"/>
          <w:color w:val="454545"/>
          <w:kern w:val="0"/>
          <w:sz w:val="28"/>
          <w:szCs w:val="28"/>
        </w:rPr>
        <w:t>四：关于赔偿</w:t>
      </w:r>
    </w:p>
    <w:p>
      <w:pPr>
        <w:widowControl/>
        <w:shd w:val="clear" w:color="auto" w:fill="FFFFFF"/>
        <w:spacing w:before="300" w:line="420" w:lineRule="atLeast"/>
        <w:rPr>
          <w:rFonts w:asciiTheme="majorEastAsia" w:hAnsiTheme="majorEastAsia" w:eastAsiaTheme="majorEastAsia" w:cstheme="majorEastAsia"/>
          <w:color w:val="454545"/>
          <w:kern w:val="0"/>
          <w:sz w:val="28"/>
          <w:szCs w:val="28"/>
        </w:rPr>
      </w:pPr>
      <w:r>
        <w:rPr>
          <w:rFonts w:hint="eastAsia" w:asciiTheme="majorEastAsia" w:hAnsiTheme="majorEastAsia" w:eastAsiaTheme="majorEastAsia" w:cstheme="majorEastAsia"/>
          <w:color w:val="454545"/>
          <w:kern w:val="0"/>
          <w:sz w:val="28"/>
          <w:szCs w:val="28"/>
        </w:rPr>
        <w:t>1、在洗涤过程中人为，洗涤方法或设备原因造成甲方原好的棉织品破损、染色、严重掉色或污染无法去除的，由投标人赔偿。</w:t>
      </w:r>
    </w:p>
    <w:p>
      <w:pPr>
        <w:widowControl/>
        <w:shd w:val="clear" w:color="auto" w:fill="FFFFFF"/>
        <w:spacing w:before="300" w:line="420" w:lineRule="atLeast"/>
        <w:rPr>
          <w:rFonts w:asciiTheme="majorEastAsia" w:hAnsiTheme="majorEastAsia" w:eastAsiaTheme="majorEastAsia" w:cstheme="majorEastAsia"/>
          <w:color w:val="454545"/>
          <w:kern w:val="0"/>
          <w:sz w:val="28"/>
          <w:szCs w:val="28"/>
        </w:rPr>
      </w:pPr>
      <w:r>
        <w:rPr>
          <w:rFonts w:hint="eastAsia" w:asciiTheme="majorEastAsia" w:hAnsiTheme="majorEastAsia" w:eastAsiaTheme="majorEastAsia" w:cstheme="majorEastAsia"/>
          <w:color w:val="454545"/>
          <w:kern w:val="0"/>
          <w:sz w:val="28"/>
          <w:szCs w:val="28"/>
        </w:rPr>
        <w:t>2、若因投标人方原因造成布草丢失的，由投标人负责赔偿。</w:t>
      </w:r>
    </w:p>
    <w:p>
      <w:pPr>
        <w:widowControl/>
        <w:shd w:val="clear" w:color="auto" w:fill="FFFFFF"/>
        <w:spacing w:before="300" w:line="420" w:lineRule="atLeast"/>
        <w:rPr>
          <w:rFonts w:asciiTheme="majorEastAsia" w:hAnsiTheme="majorEastAsia" w:eastAsiaTheme="majorEastAsia" w:cstheme="majorEastAsia"/>
          <w:color w:val="454545"/>
          <w:kern w:val="0"/>
          <w:sz w:val="28"/>
          <w:szCs w:val="28"/>
        </w:rPr>
      </w:pPr>
      <w:r>
        <w:rPr>
          <w:rFonts w:hint="eastAsia" w:asciiTheme="majorEastAsia" w:hAnsiTheme="majorEastAsia" w:eastAsiaTheme="majorEastAsia" w:cstheme="majorEastAsia"/>
          <w:color w:val="454545"/>
          <w:kern w:val="0"/>
          <w:sz w:val="28"/>
          <w:szCs w:val="28"/>
        </w:rPr>
        <w:t>3、折价赔偿方法：按被损坏布草的新旧成色和投入使用时间进行打折赔偿，布草使用期限为（1至10个月内）赔偿率为购买单价的100%；布草使用期限（10至18个月内）赔偿率为购买单价的50%；布草使用期限（18至24个月内）赔偿率为购买单价的30%；布草使用期限（ 24个月以上）赔偿率为购买单价的15%；</w:t>
      </w:r>
    </w:p>
    <w:p>
      <w:pPr>
        <w:widowControl/>
        <w:shd w:val="clear" w:color="auto" w:fill="FFFFFF"/>
        <w:spacing w:before="300" w:line="420" w:lineRule="atLeast"/>
        <w:rPr>
          <w:rFonts w:asciiTheme="majorEastAsia" w:hAnsiTheme="majorEastAsia" w:eastAsiaTheme="majorEastAsia" w:cstheme="majorEastAsia"/>
          <w:color w:val="454545"/>
          <w:kern w:val="0"/>
          <w:sz w:val="28"/>
          <w:szCs w:val="28"/>
        </w:rPr>
      </w:pPr>
      <w:r>
        <w:rPr>
          <w:rFonts w:hint="eastAsia" w:asciiTheme="majorEastAsia" w:hAnsiTheme="majorEastAsia" w:eastAsiaTheme="majorEastAsia" w:cstheme="majorEastAsia"/>
          <w:color w:val="454545"/>
          <w:kern w:val="0"/>
          <w:sz w:val="28"/>
          <w:szCs w:val="28"/>
        </w:rPr>
        <w:t>五：资质要求</w:t>
      </w:r>
    </w:p>
    <w:p>
      <w:pPr>
        <w:widowControl/>
        <w:numPr>
          <w:ilvl w:val="0"/>
          <w:numId w:val="3"/>
        </w:numPr>
        <w:shd w:val="clear" w:color="auto" w:fill="FFFFFF"/>
        <w:spacing w:line="450" w:lineRule="atLeast"/>
        <w:rPr>
          <w:rFonts w:asciiTheme="majorEastAsia" w:hAnsiTheme="majorEastAsia" w:eastAsiaTheme="majorEastAsia" w:cstheme="majorEastAsia"/>
          <w:color w:val="454545"/>
          <w:kern w:val="0"/>
          <w:sz w:val="28"/>
          <w:szCs w:val="28"/>
        </w:rPr>
      </w:pPr>
      <w:r>
        <w:rPr>
          <w:rFonts w:hint="eastAsia" w:asciiTheme="majorEastAsia" w:hAnsiTheme="majorEastAsia" w:eastAsiaTheme="majorEastAsia" w:cstheme="majorEastAsia"/>
          <w:color w:val="454545"/>
          <w:kern w:val="0"/>
          <w:sz w:val="28"/>
          <w:szCs w:val="28"/>
        </w:rPr>
        <w:t>投标人应是在中华人民共和国境内注册，具有独立法人资格的企业，具有工商行政管理部门核发的相应经营范围的营业执照，具有税务登记证、组织机构代码证。其中投标人营业执照、税务登记证、组织机构代码证三证合一的，只需提供营业执照（招标文件中涉及到三证的均按此条执行）；</w:t>
      </w:r>
    </w:p>
    <w:p>
      <w:pPr>
        <w:widowControl/>
        <w:numPr>
          <w:ilvl w:val="0"/>
          <w:numId w:val="3"/>
        </w:numPr>
        <w:shd w:val="clear" w:color="auto" w:fill="FFFFFF"/>
        <w:spacing w:line="450" w:lineRule="atLeast"/>
        <w:rPr>
          <w:rFonts w:asciiTheme="majorEastAsia" w:hAnsiTheme="majorEastAsia" w:eastAsiaTheme="majorEastAsia" w:cstheme="majorEastAsia"/>
          <w:color w:val="454545"/>
          <w:kern w:val="0"/>
          <w:sz w:val="28"/>
          <w:szCs w:val="28"/>
        </w:rPr>
      </w:pPr>
      <w:r>
        <w:rPr>
          <w:rFonts w:hint="eastAsia" w:asciiTheme="majorEastAsia" w:hAnsiTheme="majorEastAsia" w:eastAsiaTheme="majorEastAsia" w:cstheme="majorEastAsia"/>
          <w:color w:val="454545"/>
          <w:kern w:val="0"/>
          <w:sz w:val="28"/>
          <w:szCs w:val="28"/>
        </w:rPr>
        <w:t>具有一般纳税人资格，可开具增值税专用发票。</w:t>
      </w:r>
    </w:p>
    <w:p>
      <w:pPr>
        <w:widowControl/>
        <w:shd w:val="clear" w:color="auto" w:fill="FFFFFF"/>
        <w:spacing w:line="450" w:lineRule="atLeast"/>
        <w:rPr>
          <w:rFonts w:asciiTheme="majorEastAsia" w:hAnsiTheme="majorEastAsia" w:eastAsiaTheme="majorEastAsia" w:cstheme="majorEastAsia"/>
          <w:color w:val="454545"/>
          <w:kern w:val="0"/>
          <w:sz w:val="28"/>
          <w:szCs w:val="28"/>
        </w:rPr>
      </w:pPr>
      <w:r>
        <w:rPr>
          <w:rFonts w:hint="eastAsia" w:asciiTheme="majorEastAsia" w:hAnsiTheme="majorEastAsia" w:eastAsiaTheme="majorEastAsia" w:cstheme="majorEastAsia"/>
          <w:color w:val="454545"/>
          <w:kern w:val="0"/>
          <w:sz w:val="28"/>
          <w:szCs w:val="28"/>
        </w:rPr>
        <w:t xml:space="preserve">3、业绩要求：在近年内（2016年至今）至少承接过1家知名酒店布草洗涤项目业绩，业绩应附证明材料（有效合同书原件或中标通知书原件等）； </w:t>
      </w:r>
    </w:p>
    <w:p>
      <w:pPr>
        <w:widowControl/>
        <w:shd w:val="clear" w:color="auto" w:fill="FFFFFF"/>
        <w:spacing w:line="450" w:lineRule="atLeast"/>
        <w:rPr>
          <w:rFonts w:asciiTheme="majorEastAsia" w:hAnsiTheme="majorEastAsia" w:eastAsiaTheme="majorEastAsia" w:cstheme="majorEastAsia"/>
          <w:color w:val="454545"/>
          <w:kern w:val="0"/>
          <w:sz w:val="28"/>
          <w:szCs w:val="28"/>
        </w:rPr>
      </w:pPr>
      <w:r>
        <w:rPr>
          <w:rFonts w:hint="eastAsia" w:asciiTheme="majorEastAsia" w:hAnsiTheme="majorEastAsia" w:eastAsiaTheme="majorEastAsia" w:cstheme="majorEastAsia"/>
          <w:color w:val="454545"/>
          <w:kern w:val="0"/>
          <w:sz w:val="28"/>
          <w:szCs w:val="28"/>
        </w:rPr>
        <w:t xml:space="preserve">4、投标人信誉：没有被处于被责令停业，投标资格被取消，财产被接管、冻结、破产状态、处于责令停业阶段；没有受到取消投标资格的行政处罚。 </w:t>
      </w:r>
    </w:p>
    <w:p>
      <w:pPr>
        <w:widowControl/>
        <w:shd w:val="clear" w:color="auto" w:fill="FFFFFF"/>
        <w:spacing w:line="450" w:lineRule="atLeast"/>
        <w:rPr>
          <w:rFonts w:asciiTheme="majorEastAsia" w:hAnsiTheme="majorEastAsia" w:eastAsiaTheme="majorEastAsia" w:cstheme="majorEastAsia"/>
          <w:color w:val="454545"/>
          <w:kern w:val="0"/>
          <w:sz w:val="28"/>
          <w:szCs w:val="28"/>
        </w:rPr>
      </w:pPr>
      <w:r>
        <w:rPr>
          <w:rFonts w:hint="eastAsia" w:asciiTheme="majorEastAsia" w:hAnsiTheme="majorEastAsia" w:eastAsiaTheme="majorEastAsia" w:cstheme="majorEastAsia"/>
          <w:color w:val="454545"/>
          <w:kern w:val="0"/>
          <w:sz w:val="28"/>
          <w:szCs w:val="28"/>
        </w:rPr>
        <w:t xml:space="preserve">5、本项目不接受承接医疗机构布草洗涤或运输行业（火车床套座套、汽车座套）布草洗涤的企业或机构参与投标，投标人须出具相关承诺书。 </w:t>
      </w:r>
    </w:p>
    <w:p>
      <w:pPr>
        <w:widowControl/>
        <w:shd w:val="clear" w:color="auto" w:fill="FFFFFF"/>
        <w:spacing w:line="450" w:lineRule="atLeast"/>
        <w:rPr>
          <w:rFonts w:asciiTheme="majorEastAsia" w:hAnsiTheme="majorEastAsia" w:eastAsiaTheme="majorEastAsia" w:cstheme="majorEastAsia"/>
          <w:color w:val="454545"/>
          <w:kern w:val="0"/>
          <w:sz w:val="28"/>
          <w:szCs w:val="28"/>
        </w:rPr>
      </w:pPr>
      <w:r>
        <w:rPr>
          <w:rFonts w:hint="eastAsia" w:asciiTheme="majorEastAsia" w:hAnsiTheme="majorEastAsia" w:eastAsiaTheme="majorEastAsia" w:cstheme="majorEastAsia"/>
          <w:color w:val="454545"/>
          <w:kern w:val="0"/>
          <w:sz w:val="28"/>
          <w:szCs w:val="28"/>
        </w:rPr>
        <w:t xml:space="preserve">6、本次招标不接受联合体投标。 </w:t>
      </w:r>
    </w:p>
    <w:p>
      <w:pPr>
        <w:spacing w:beforeLines="50" w:afterLines="50" w:line="440" w:lineRule="exact"/>
        <w:rPr>
          <w:rFonts w:asciiTheme="majorEastAsia" w:hAnsiTheme="majorEastAsia" w:eastAsiaTheme="majorEastAsia" w:cstheme="majorEastAsia"/>
          <w:color w:val="454545"/>
          <w:kern w:val="0"/>
          <w:sz w:val="28"/>
          <w:szCs w:val="28"/>
        </w:rPr>
      </w:pPr>
    </w:p>
    <w:p>
      <w:pPr>
        <w:spacing w:beforeLines="50" w:afterLines="50" w:line="440" w:lineRule="exact"/>
        <w:rPr>
          <w:rFonts w:asciiTheme="majorEastAsia" w:hAnsiTheme="majorEastAsia" w:eastAsiaTheme="majorEastAsia" w:cstheme="majorEastAsia"/>
          <w:color w:val="454545"/>
          <w:kern w:val="0"/>
          <w:sz w:val="28"/>
          <w:szCs w:val="28"/>
        </w:rPr>
      </w:pPr>
      <w:r>
        <w:rPr>
          <w:rFonts w:hint="eastAsia" w:asciiTheme="majorEastAsia" w:hAnsiTheme="majorEastAsia" w:eastAsiaTheme="majorEastAsia" w:cstheme="majorEastAsia"/>
          <w:color w:val="454545"/>
          <w:kern w:val="0"/>
          <w:sz w:val="28"/>
          <w:szCs w:val="28"/>
        </w:rPr>
        <w:t xml:space="preserve">六：投标保证金：伍仟元人民币，可用电汇、网银转帐方式支付，不收取现金（且必须投标单位对公帐户汇款）。 </w:t>
      </w:r>
      <w:r>
        <w:rPr>
          <w:rFonts w:hint="eastAsia" w:asciiTheme="majorEastAsia" w:hAnsiTheme="majorEastAsia" w:eastAsiaTheme="majorEastAsia" w:cstheme="majorEastAsia"/>
          <w:color w:val="454545"/>
          <w:kern w:val="0"/>
          <w:sz w:val="28"/>
          <w:szCs w:val="28"/>
        </w:rPr>
        <w:br w:type="textWrapping"/>
      </w:r>
    </w:p>
    <w:p>
      <w:pPr>
        <w:spacing w:beforeLines="50" w:afterLines="50" w:line="440" w:lineRule="exact"/>
        <w:rPr>
          <w:rFonts w:asciiTheme="majorEastAsia" w:hAnsiTheme="majorEastAsia" w:eastAsiaTheme="majorEastAsia" w:cstheme="majorEastAsia"/>
          <w:color w:val="000000" w:themeColor="text1"/>
          <w:sz w:val="28"/>
          <w:szCs w:val="28"/>
          <w14:textFill>
            <w14:solidFill>
              <w14:schemeClr w14:val="tx1"/>
            </w14:solidFill>
          </w14:textFill>
        </w:rPr>
      </w:pPr>
      <w:r>
        <w:rPr>
          <w:rFonts w:hint="eastAsia" w:asciiTheme="majorEastAsia" w:hAnsiTheme="majorEastAsia" w:eastAsiaTheme="majorEastAsia" w:cstheme="majorEastAsia"/>
          <w:color w:val="000000" w:themeColor="text1"/>
          <w:kern w:val="0"/>
          <w:sz w:val="28"/>
          <w:szCs w:val="28"/>
          <w14:textFill>
            <w14:solidFill>
              <w14:schemeClr w14:val="tx1"/>
            </w14:solidFill>
          </w14:textFill>
        </w:rPr>
        <w:t>收款人名称：淮北市南湖酒店运营管理有限公司</w:t>
      </w:r>
      <w:r>
        <w:rPr>
          <w:rFonts w:hint="eastAsia" w:asciiTheme="majorEastAsia" w:hAnsiTheme="majorEastAsia" w:eastAsiaTheme="majorEastAsia" w:cstheme="majorEastAsia"/>
          <w:color w:val="000000" w:themeColor="text1"/>
          <w:sz w:val="28"/>
          <w:szCs w:val="28"/>
          <w14:textFill>
            <w14:solidFill>
              <w14:schemeClr w14:val="tx1"/>
            </w14:solidFill>
          </w14:textFill>
        </w:rPr>
        <w:t xml:space="preserve">        </w:t>
      </w:r>
    </w:p>
    <w:p>
      <w:pPr>
        <w:spacing w:beforeLines="50" w:afterLines="50" w:line="440" w:lineRule="exact"/>
        <w:rPr>
          <w:rFonts w:asciiTheme="majorEastAsia" w:hAnsiTheme="majorEastAsia" w:eastAsiaTheme="majorEastAsia" w:cstheme="majorEastAsia"/>
          <w:color w:val="000000" w:themeColor="text1"/>
          <w:sz w:val="28"/>
          <w:szCs w:val="28"/>
          <w14:textFill>
            <w14:solidFill>
              <w14:schemeClr w14:val="tx1"/>
            </w14:solidFill>
          </w14:textFill>
        </w:rPr>
      </w:pPr>
      <w:r>
        <w:rPr>
          <w:rFonts w:hint="eastAsia" w:asciiTheme="majorEastAsia" w:hAnsiTheme="majorEastAsia" w:eastAsiaTheme="majorEastAsia" w:cstheme="majorEastAsia"/>
          <w:color w:val="000000" w:themeColor="text1"/>
          <w:sz w:val="28"/>
          <w:szCs w:val="28"/>
          <w14:textFill>
            <w14:solidFill>
              <w14:schemeClr w14:val="tx1"/>
            </w14:solidFill>
          </w14:textFill>
        </w:rPr>
        <w:t xml:space="preserve">开户行：徽行银辉支行                       </w:t>
      </w:r>
    </w:p>
    <w:p>
      <w:pPr>
        <w:spacing w:beforeLines="50" w:afterLines="50" w:line="440" w:lineRule="exact"/>
        <w:rPr>
          <w:rFonts w:asciiTheme="majorEastAsia" w:hAnsiTheme="majorEastAsia" w:eastAsiaTheme="majorEastAsia" w:cstheme="majorEastAsia"/>
          <w:b/>
          <w:sz w:val="28"/>
          <w:szCs w:val="28"/>
        </w:rPr>
      </w:pPr>
      <w:r>
        <w:rPr>
          <w:rFonts w:hint="eastAsia" w:asciiTheme="majorEastAsia" w:hAnsiTheme="majorEastAsia" w:eastAsiaTheme="majorEastAsia" w:cstheme="majorEastAsia"/>
          <w:color w:val="000000" w:themeColor="text1"/>
          <w:sz w:val="28"/>
          <w:szCs w:val="28"/>
          <w14:textFill>
            <w14:solidFill>
              <w14:schemeClr w14:val="tx1"/>
            </w14:solidFill>
          </w14:textFill>
        </w:rPr>
        <w:t xml:space="preserve">账  号：1330 9010 2100 0175 886            </w:t>
      </w:r>
    </w:p>
    <w:p>
      <w:pPr>
        <w:widowControl/>
        <w:shd w:val="clear" w:color="auto" w:fill="FFFFFF"/>
        <w:spacing w:before="300" w:line="420" w:lineRule="atLeast"/>
        <w:rPr>
          <w:rFonts w:asciiTheme="majorEastAsia" w:hAnsiTheme="majorEastAsia" w:eastAsiaTheme="majorEastAsia" w:cstheme="majorEastAsia"/>
          <w:color w:val="454545"/>
          <w:kern w:val="0"/>
          <w:sz w:val="28"/>
          <w:szCs w:val="28"/>
        </w:rPr>
      </w:pPr>
      <w:r>
        <w:rPr>
          <w:rFonts w:hint="eastAsia" w:asciiTheme="majorEastAsia" w:hAnsiTheme="majorEastAsia" w:eastAsiaTheme="majorEastAsia" w:cstheme="majorEastAsia"/>
          <w:color w:val="FF0000"/>
          <w:kern w:val="0"/>
          <w:sz w:val="28"/>
          <w:szCs w:val="28"/>
        </w:rPr>
        <w:br w:type="textWrapping"/>
      </w:r>
      <w:r>
        <w:rPr>
          <w:rFonts w:hint="eastAsia" w:asciiTheme="majorEastAsia" w:hAnsiTheme="majorEastAsia" w:eastAsiaTheme="majorEastAsia" w:cstheme="majorEastAsia"/>
          <w:color w:val="454545"/>
          <w:kern w:val="0"/>
          <w:sz w:val="28"/>
          <w:szCs w:val="28"/>
        </w:rPr>
        <w:t xml:space="preserve">投标保证金的退还： </w:t>
      </w:r>
      <w:r>
        <w:rPr>
          <w:rFonts w:hint="eastAsia" w:asciiTheme="majorEastAsia" w:hAnsiTheme="majorEastAsia" w:eastAsiaTheme="majorEastAsia" w:cstheme="majorEastAsia"/>
          <w:color w:val="454545"/>
          <w:kern w:val="0"/>
          <w:sz w:val="28"/>
          <w:szCs w:val="28"/>
        </w:rPr>
        <w:br w:type="textWrapping"/>
      </w:r>
      <w:r>
        <w:rPr>
          <w:rFonts w:hint="eastAsia" w:asciiTheme="majorEastAsia" w:hAnsiTheme="majorEastAsia" w:eastAsiaTheme="majorEastAsia" w:cstheme="majorEastAsia"/>
          <w:color w:val="454545"/>
          <w:kern w:val="0"/>
          <w:sz w:val="28"/>
          <w:szCs w:val="28"/>
        </w:rPr>
        <w:t xml:space="preserve">（1）未中标人投标保证金将在确定中标人后全额无息退还 </w:t>
      </w:r>
      <w:r>
        <w:rPr>
          <w:rFonts w:hint="eastAsia" w:asciiTheme="majorEastAsia" w:hAnsiTheme="majorEastAsia" w:eastAsiaTheme="majorEastAsia" w:cstheme="majorEastAsia"/>
          <w:color w:val="454545"/>
          <w:kern w:val="0"/>
          <w:sz w:val="28"/>
          <w:szCs w:val="28"/>
        </w:rPr>
        <w:br w:type="textWrapping"/>
      </w:r>
      <w:r>
        <w:rPr>
          <w:rFonts w:hint="eastAsia" w:asciiTheme="majorEastAsia" w:hAnsiTheme="majorEastAsia" w:eastAsiaTheme="majorEastAsia" w:cstheme="majorEastAsia"/>
          <w:color w:val="454545"/>
          <w:kern w:val="0"/>
          <w:sz w:val="28"/>
          <w:szCs w:val="28"/>
        </w:rPr>
        <w:t>（2）中标人的投标保证金将在中标后转为履约保证金</w:t>
      </w:r>
    </w:p>
    <w:p>
      <w:pPr>
        <w:widowControl/>
        <w:shd w:val="clear" w:color="auto" w:fill="FFFFFF"/>
        <w:spacing w:before="300" w:line="420" w:lineRule="atLeast"/>
        <w:rPr>
          <w:rFonts w:asciiTheme="majorEastAsia" w:hAnsiTheme="majorEastAsia" w:eastAsiaTheme="majorEastAsia" w:cstheme="majorEastAsia"/>
          <w:color w:val="454545"/>
          <w:kern w:val="0"/>
          <w:sz w:val="28"/>
          <w:szCs w:val="28"/>
        </w:rPr>
      </w:pPr>
      <w:r>
        <w:rPr>
          <w:rFonts w:hint="eastAsia" w:asciiTheme="majorEastAsia" w:hAnsiTheme="majorEastAsia" w:eastAsiaTheme="majorEastAsia" w:cstheme="majorEastAsia"/>
          <w:color w:val="454545"/>
          <w:kern w:val="0"/>
          <w:sz w:val="28"/>
          <w:szCs w:val="28"/>
        </w:rPr>
        <w:t>七：招标办法</w:t>
      </w:r>
    </w:p>
    <w:p>
      <w:pPr>
        <w:widowControl/>
        <w:shd w:val="clear" w:color="auto" w:fill="FFFFFF"/>
        <w:spacing w:before="300" w:line="420" w:lineRule="atLeast"/>
        <w:rPr>
          <w:rFonts w:asciiTheme="majorEastAsia" w:hAnsiTheme="majorEastAsia" w:eastAsiaTheme="majorEastAsia" w:cstheme="majorEastAsia"/>
          <w:kern w:val="0"/>
          <w:sz w:val="28"/>
          <w:szCs w:val="28"/>
        </w:rPr>
      </w:pPr>
      <w:r>
        <w:rPr>
          <w:rFonts w:hint="eastAsia" w:asciiTheme="majorEastAsia" w:hAnsiTheme="majorEastAsia" w:eastAsiaTheme="majorEastAsia" w:cstheme="majorEastAsia"/>
          <w:kern w:val="0"/>
          <w:sz w:val="28"/>
          <w:szCs w:val="28"/>
        </w:rPr>
        <w:t>（一）招标控制价</w:t>
      </w:r>
    </w:p>
    <w:tbl>
      <w:tblPr>
        <w:tblStyle w:val="8"/>
        <w:tblW w:w="8145" w:type="dxa"/>
        <w:jc w:val="center"/>
        <w:tblInd w:w="0" w:type="dxa"/>
        <w:tblLayout w:type="fixed"/>
        <w:tblCellMar>
          <w:top w:w="15" w:type="dxa"/>
          <w:left w:w="15" w:type="dxa"/>
          <w:bottom w:w="15" w:type="dxa"/>
          <w:right w:w="15" w:type="dxa"/>
        </w:tblCellMar>
      </w:tblPr>
      <w:tblGrid>
        <w:gridCol w:w="2355"/>
        <w:gridCol w:w="1875"/>
        <w:gridCol w:w="3915"/>
      </w:tblGrid>
      <w:tr>
        <w:tblPrEx>
          <w:tblLayout w:type="fixed"/>
          <w:tblCellMar>
            <w:top w:w="15" w:type="dxa"/>
            <w:left w:w="15" w:type="dxa"/>
            <w:bottom w:w="15" w:type="dxa"/>
            <w:right w:w="15" w:type="dxa"/>
          </w:tblCellMar>
        </w:tblPrEx>
        <w:trPr>
          <w:jc w:val="center"/>
        </w:trPr>
        <w:tc>
          <w:tcPr>
            <w:tcW w:w="235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wordWrap w:val="0"/>
              <w:spacing w:before="300" w:line="420" w:lineRule="atLeast"/>
              <w:rPr>
                <w:rFonts w:asciiTheme="majorEastAsia" w:hAnsiTheme="majorEastAsia" w:eastAsiaTheme="majorEastAsia" w:cstheme="majorEastAsia"/>
                <w:kern w:val="0"/>
                <w:sz w:val="28"/>
                <w:szCs w:val="28"/>
              </w:rPr>
            </w:pPr>
            <w:r>
              <w:rPr>
                <w:rFonts w:hint="eastAsia" w:asciiTheme="majorEastAsia" w:hAnsiTheme="majorEastAsia" w:eastAsiaTheme="majorEastAsia" w:cstheme="majorEastAsia"/>
                <w:kern w:val="0"/>
                <w:sz w:val="28"/>
                <w:szCs w:val="28"/>
              </w:rPr>
              <w:t>布草类别</w:t>
            </w:r>
          </w:p>
        </w:tc>
        <w:tc>
          <w:tcPr>
            <w:tcW w:w="1875"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wordWrap w:val="0"/>
              <w:spacing w:before="300" w:line="420" w:lineRule="atLeast"/>
              <w:rPr>
                <w:rFonts w:asciiTheme="majorEastAsia" w:hAnsiTheme="majorEastAsia" w:eastAsiaTheme="majorEastAsia" w:cstheme="majorEastAsia"/>
                <w:kern w:val="0"/>
                <w:sz w:val="28"/>
                <w:szCs w:val="28"/>
              </w:rPr>
            </w:pPr>
            <w:r>
              <w:rPr>
                <w:rFonts w:hint="eastAsia" w:asciiTheme="majorEastAsia" w:hAnsiTheme="majorEastAsia" w:eastAsiaTheme="majorEastAsia" w:cstheme="majorEastAsia"/>
                <w:kern w:val="0"/>
                <w:sz w:val="28"/>
                <w:szCs w:val="28"/>
              </w:rPr>
              <w:t>单价(元)</w:t>
            </w:r>
          </w:p>
        </w:tc>
        <w:tc>
          <w:tcPr>
            <w:tcW w:w="3915"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wordWrap w:val="0"/>
              <w:spacing w:before="300" w:line="420" w:lineRule="atLeast"/>
              <w:rPr>
                <w:rFonts w:asciiTheme="majorEastAsia" w:hAnsiTheme="majorEastAsia" w:eastAsiaTheme="majorEastAsia" w:cstheme="majorEastAsia"/>
                <w:kern w:val="0"/>
                <w:sz w:val="28"/>
                <w:szCs w:val="28"/>
              </w:rPr>
            </w:pPr>
            <w:r>
              <w:rPr>
                <w:rFonts w:hint="eastAsia" w:asciiTheme="majorEastAsia" w:hAnsiTheme="majorEastAsia" w:eastAsiaTheme="majorEastAsia" w:cstheme="majorEastAsia"/>
                <w:kern w:val="0"/>
                <w:sz w:val="28"/>
                <w:szCs w:val="28"/>
              </w:rPr>
              <w:t>总价(元)</w:t>
            </w:r>
          </w:p>
        </w:tc>
      </w:tr>
      <w:tr>
        <w:tblPrEx>
          <w:tblLayout w:type="fixed"/>
          <w:tblCellMar>
            <w:top w:w="15" w:type="dxa"/>
            <w:left w:w="15" w:type="dxa"/>
            <w:bottom w:w="15" w:type="dxa"/>
            <w:right w:w="15" w:type="dxa"/>
          </w:tblCellMar>
        </w:tblPrEx>
        <w:trPr>
          <w:jc w:val="center"/>
        </w:trPr>
        <w:tc>
          <w:tcPr>
            <w:tcW w:w="235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wordWrap w:val="0"/>
              <w:spacing w:before="300" w:line="420" w:lineRule="atLeast"/>
              <w:rPr>
                <w:rFonts w:asciiTheme="majorEastAsia" w:hAnsiTheme="majorEastAsia" w:eastAsiaTheme="majorEastAsia" w:cstheme="majorEastAsia"/>
                <w:kern w:val="0"/>
                <w:sz w:val="28"/>
                <w:szCs w:val="28"/>
              </w:rPr>
            </w:pPr>
            <w:r>
              <w:rPr>
                <w:rFonts w:hint="eastAsia" w:asciiTheme="majorEastAsia" w:hAnsiTheme="majorEastAsia" w:eastAsiaTheme="majorEastAsia" w:cstheme="majorEastAsia"/>
                <w:kern w:val="0"/>
                <w:sz w:val="28"/>
                <w:szCs w:val="28"/>
              </w:rPr>
              <w:t>被套</w:t>
            </w:r>
          </w:p>
        </w:tc>
        <w:tc>
          <w:tcPr>
            <w:tcW w:w="18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wordWrap w:val="0"/>
              <w:spacing w:before="300" w:line="420" w:lineRule="atLeast"/>
              <w:rPr>
                <w:rFonts w:asciiTheme="majorEastAsia" w:hAnsiTheme="majorEastAsia" w:eastAsiaTheme="majorEastAsia" w:cstheme="majorEastAsia"/>
                <w:kern w:val="0"/>
                <w:sz w:val="28"/>
                <w:szCs w:val="28"/>
              </w:rPr>
            </w:pPr>
            <w:r>
              <w:rPr>
                <w:rFonts w:hint="eastAsia" w:asciiTheme="majorEastAsia" w:hAnsiTheme="majorEastAsia" w:eastAsiaTheme="majorEastAsia" w:cstheme="majorEastAsia"/>
                <w:kern w:val="0"/>
                <w:sz w:val="28"/>
                <w:szCs w:val="28"/>
              </w:rPr>
              <w:t>1.5</w:t>
            </w:r>
          </w:p>
        </w:tc>
        <w:tc>
          <w:tcPr>
            <w:tcW w:w="3915" w:type="dxa"/>
            <w:vMerge w:val="restart"/>
            <w:tcBorders>
              <w:top w:val="nil"/>
              <w:left w:val="nil"/>
              <w:right w:val="single" w:color="auto" w:sz="6" w:space="0"/>
            </w:tcBorders>
            <w:shd w:val="clear" w:color="auto" w:fill="auto"/>
            <w:tcMar>
              <w:top w:w="0" w:type="dxa"/>
              <w:left w:w="105" w:type="dxa"/>
              <w:bottom w:w="0" w:type="dxa"/>
              <w:right w:w="105" w:type="dxa"/>
            </w:tcMar>
            <w:vAlign w:val="center"/>
          </w:tcPr>
          <w:p>
            <w:pPr>
              <w:widowControl/>
              <w:wordWrap w:val="0"/>
              <w:spacing w:before="300" w:line="420" w:lineRule="atLeast"/>
              <w:ind w:firstLine="1680" w:firstLineChars="600"/>
              <w:rPr>
                <w:rFonts w:asciiTheme="majorEastAsia" w:hAnsiTheme="majorEastAsia" w:eastAsiaTheme="majorEastAsia" w:cstheme="majorEastAsia"/>
                <w:kern w:val="0"/>
                <w:sz w:val="28"/>
                <w:szCs w:val="28"/>
              </w:rPr>
            </w:pPr>
            <w:r>
              <w:rPr>
                <w:rFonts w:hint="eastAsia" w:asciiTheme="majorEastAsia" w:hAnsiTheme="majorEastAsia" w:eastAsiaTheme="majorEastAsia" w:cstheme="majorEastAsia"/>
                <w:kern w:val="0"/>
                <w:sz w:val="28"/>
                <w:szCs w:val="28"/>
              </w:rPr>
              <w:t>6</w:t>
            </w:r>
          </w:p>
        </w:tc>
      </w:tr>
      <w:tr>
        <w:tblPrEx>
          <w:tblLayout w:type="fixed"/>
          <w:tblCellMar>
            <w:top w:w="15" w:type="dxa"/>
            <w:left w:w="15" w:type="dxa"/>
            <w:bottom w:w="15" w:type="dxa"/>
            <w:right w:w="15" w:type="dxa"/>
          </w:tblCellMar>
        </w:tblPrEx>
        <w:trPr>
          <w:jc w:val="center"/>
        </w:trPr>
        <w:tc>
          <w:tcPr>
            <w:tcW w:w="235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wordWrap w:val="0"/>
              <w:spacing w:before="300" w:line="420" w:lineRule="atLeast"/>
              <w:rPr>
                <w:rFonts w:asciiTheme="majorEastAsia" w:hAnsiTheme="majorEastAsia" w:eastAsiaTheme="majorEastAsia" w:cstheme="majorEastAsia"/>
                <w:kern w:val="0"/>
                <w:sz w:val="28"/>
                <w:szCs w:val="28"/>
              </w:rPr>
            </w:pPr>
            <w:r>
              <w:rPr>
                <w:rFonts w:hint="eastAsia" w:asciiTheme="majorEastAsia" w:hAnsiTheme="majorEastAsia" w:eastAsiaTheme="majorEastAsia" w:cstheme="majorEastAsia"/>
                <w:kern w:val="0"/>
                <w:sz w:val="28"/>
                <w:szCs w:val="28"/>
              </w:rPr>
              <w:t>床单</w:t>
            </w:r>
          </w:p>
        </w:tc>
        <w:tc>
          <w:tcPr>
            <w:tcW w:w="18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wordWrap w:val="0"/>
              <w:spacing w:before="300" w:line="420" w:lineRule="atLeast"/>
              <w:rPr>
                <w:rFonts w:asciiTheme="majorEastAsia" w:hAnsiTheme="majorEastAsia" w:eastAsiaTheme="majorEastAsia" w:cstheme="majorEastAsia"/>
                <w:kern w:val="0"/>
                <w:sz w:val="28"/>
                <w:szCs w:val="28"/>
              </w:rPr>
            </w:pPr>
            <w:r>
              <w:rPr>
                <w:rFonts w:hint="eastAsia" w:asciiTheme="majorEastAsia" w:hAnsiTheme="majorEastAsia" w:eastAsiaTheme="majorEastAsia" w:cstheme="majorEastAsia"/>
                <w:kern w:val="0"/>
                <w:sz w:val="28"/>
                <w:szCs w:val="28"/>
              </w:rPr>
              <w:t>1.3</w:t>
            </w:r>
          </w:p>
        </w:tc>
        <w:tc>
          <w:tcPr>
            <w:tcW w:w="3915" w:type="dxa"/>
            <w:vMerge w:val="continue"/>
            <w:tcBorders>
              <w:left w:val="nil"/>
              <w:right w:val="single" w:color="auto" w:sz="6" w:space="0"/>
            </w:tcBorders>
            <w:shd w:val="clear" w:color="auto" w:fill="auto"/>
            <w:tcMar>
              <w:top w:w="0" w:type="dxa"/>
              <w:left w:w="105" w:type="dxa"/>
              <w:bottom w:w="0" w:type="dxa"/>
              <w:right w:w="105" w:type="dxa"/>
            </w:tcMar>
            <w:vAlign w:val="center"/>
          </w:tcPr>
          <w:p>
            <w:pPr>
              <w:widowControl/>
              <w:wordWrap w:val="0"/>
              <w:spacing w:before="300" w:line="420" w:lineRule="atLeast"/>
              <w:rPr>
                <w:rFonts w:asciiTheme="majorEastAsia" w:hAnsiTheme="majorEastAsia" w:eastAsiaTheme="majorEastAsia" w:cstheme="majorEastAsia"/>
                <w:kern w:val="0"/>
                <w:sz w:val="28"/>
                <w:szCs w:val="28"/>
              </w:rPr>
            </w:pPr>
          </w:p>
        </w:tc>
      </w:tr>
      <w:tr>
        <w:tblPrEx>
          <w:tblLayout w:type="fixed"/>
          <w:tblCellMar>
            <w:top w:w="15" w:type="dxa"/>
            <w:left w:w="15" w:type="dxa"/>
            <w:bottom w:w="15" w:type="dxa"/>
            <w:right w:w="15" w:type="dxa"/>
          </w:tblCellMar>
        </w:tblPrEx>
        <w:trPr>
          <w:jc w:val="center"/>
        </w:trPr>
        <w:tc>
          <w:tcPr>
            <w:tcW w:w="235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wordWrap w:val="0"/>
              <w:spacing w:before="300" w:line="420" w:lineRule="atLeast"/>
              <w:rPr>
                <w:rFonts w:asciiTheme="majorEastAsia" w:hAnsiTheme="majorEastAsia" w:eastAsiaTheme="majorEastAsia" w:cstheme="majorEastAsia"/>
                <w:kern w:val="0"/>
                <w:sz w:val="28"/>
                <w:szCs w:val="28"/>
              </w:rPr>
            </w:pPr>
            <w:r>
              <w:rPr>
                <w:rFonts w:hint="eastAsia" w:asciiTheme="majorEastAsia" w:hAnsiTheme="majorEastAsia" w:eastAsiaTheme="majorEastAsia" w:cstheme="majorEastAsia"/>
                <w:kern w:val="0"/>
                <w:sz w:val="28"/>
                <w:szCs w:val="28"/>
              </w:rPr>
              <w:t>枕套</w:t>
            </w:r>
          </w:p>
        </w:tc>
        <w:tc>
          <w:tcPr>
            <w:tcW w:w="18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wordWrap w:val="0"/>
              <w:spacing w:before="300" w:line="420" w:lineRule="atLeast"/>
              <w:rPr>
                <w:rFonts w:asciiTheme="majorEastAsia" w:hAnsiTheme="majorEastAsia" w:eastAsiaTheme="majorEastAsia" w:cstheme="majorEastAsia"/>
                <w:kern w:val="0"/>
                <w:sz w:val="28"/>
                <w:szCs w:val="28"/>
              </w:rPr>
            </w:pPr>
            <w:r>
              <w:rPr>
                <w:rFonts w:hint="eastAsia" w:asciiTheme="majorEastAsia" w:hAnsiTheme="majorEastAsia" w:eastAsiaTheme="majorEastAsia" w:cstheme="majorEastAsia"/>
                <w:kern w:val="0"/>
                <w:sz w:val="28"/>
                <w:szCs w:val="28"/>
              </w:rPr>
              <w:t>0.5</w:t>
            </w:r>
          </w:p>
        </w:tc>
        <w:tc>
          <w:tcPr>
            <w:tcW w:w="3915" w:type="dxa"/>
            <w:vMerge w:val="continue"/>
            <w:tcBorders>
              <w:left w:val="nil"/>
              <w:right w:val="single" w:color="auto" w:sz="6" w:space="0"/>
            </w:tcBorders>
            <w:shd w:val="clear" w:color="auto" w:fill="auto"/>
            <w:tcMar>
              <w:top w:w="0" w:type="dxa"/>
              <w:left w:w="105" w:type="dxa"/>
              <w:bottom w:w="0" w:type="dxa"/>
              <w:right w:w="105" w:type="dxa"/>
            </w:tcMar>
            <w:vAlign w:val="center"/>
          </w:tcPr>
          <w:p>
            <w:pPr>
              <w:widowControl/>
              <w:wordWrap w:val="0"/>
              <w:spacing w:before="300" w:line="420" w:lineRule="atLeast"/>
              <w:rPr>
                <w:rFonts w:asciiTheme="majorEastAsia" w:hAnsiTheme="majorEastAsia" w:eastAsiaTheme="majorEastAsia" w:cstheme="majorEastAsia"/>
                <w:kern w:val="0"/>
                <w:sz w:val="28"/>
                <w:szCs w:val="28"/>
              </w:rPr>
            </w:pPr>
          </w:p>
        </w:tc>
      </w:tr>
      <w:tr>
        <w:tblPrEx>
          <w:tblLayout w:type="fixed"/>
          <w:tblCellMar>
            <w:top w:w="15" w:type="dxa"/>
            <w:left w:w="15" w:type="dxa"/>
            <w:bottom w:w="15" w:type="dxa"/>
            <w:right w:w="15" w:type="dxa"/>
          </w:tblCellMar>
        </w:tblPrEx>
        <w:trPr>
          <w:jc w:val="center"/>
        </w:trPr>
        <w:tc>
          <w:tcPr>
            <w:tcW w:w="235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wordWrap w:val="0"/>
              <w:spacing w:before="300" w:line="420" w:lineRule="atLeast"/>
              <w:rPr>
                <w:rFonts w:asciiTheme="majorEastAsia" w:hAnsiTheme="majorEastAsia" w:eastAsiaTheme="majorEastAsia" w:cstheme="majorEastAsia"/>
                <w:kern w:val="0"/>
                <w:sz w:val="28"/>
                <w:szCs w:val="28"/>
              </w:rPr>
            </w:pPr>
            <w:r>
              <w:rPr>
                <w:rFonts w:hint="eastAsia" w:asciiTheme="majorEastAsia" w:hAnsiTheme="majorEastAsia" w:eastAsiaTheme="majorEastAsia" w:cstheme="majorEastAsia"/>
                <w:kern w:val="0"/>
                <w:sz w:val="28"/>
                <w:szCs w:val="28"/>
              </w:rPr>
              <w:t>浴巾</w:t>
            </w:r>
          </w:p>
        </w:tc>
        <w:tc>
          <w:tcPr>
            <w:tcW w:w="18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wordWrap w:val="0"/>
              <w:spacing w:before="300" w:line="420" w:lineRule="atLeast"/>
              <w:rPr>
                <w:rFonts w:asciiTheme="majorEastAsia" w:hAnsiTheme="majorEastAsia" w:eastAsiaTheme="majorEastAsia" w:cstheme="majorEastAsia"/>
                <w:kern w:val="0"/>
                <w:sz w:val="28"/>
                <w:szCs w:val="28"/>
              </w:rPr>
            </w:pPr>
            <w:r>
              <w:rPr>
                <w:rFonts w:hint="eastAsia" w:asciiTheme="majorEastAsia" w:hAnsiTheme="majorEastAsia" w:eastAsiaTheme="majorEastAsia" w:cstheme="majorEastAsia"/>
                <w:kern w:val="0"/>
                <w:sz w:val="28"/>
                <w:szCs w:val="28"/>
              </w:rPr>
              <w:t>0.8</w:t>
            </w:r>
          </w:p>
        </w:tc>
        <w:tc>
          <w:tcPr>
            <w:tcW w:w="3915" w:type="dxa"/>
            <w:vMerge w:val="continue"/>
            <w:tcBorders>
              <w:left w:val="nil"/>
              <w:right w:val="single" w:color="auto" w:sz="6" w:space="0"/>
            </w:tcBorders>
            <w:shd w:val="clear" w:color="auto" w:fill="auto"/>
            <w:tcMar>
              <w:top w:w="0" w:type="dxa"/>
              <w:left w:w="105" w:type="dxa"/>
              <w:bottom w:w="0" w:type="dxa"/>
              <w:right w:w="105" w:type="dxa"/>
            </w:tcMar>
            <w:vAlign w:val="center"/>
          </w:tcPr>
          <w:p>
            <w:pPr>
              <w:widowControl/>
              <w:wordWrap w:val="0"/>
              <w:spacing w:before="300" w:line="420" w:lineRule="atLeast"/>
              <w:rPr>
                <w:rFonts w:asciiTheme="majorEastAsia" w:hAnsiTheme="majorEastAsia" w:eastAsiaTheme="majorEastAsia" w:cstheme="majorEastAsia"/>
                <w:kern w:val="0"/>
                <w:sz w:val="28"/>
                <w:szCs w:val="28"/>
              </w:rPr>
            </w:pPr>
          </w:p>
        </w:tc>
      </w:tr>
      <w:tr>
        <w:tblPrEx>
          <w:tblLayout w:type="fixed"/>
          <w:tblCellMar>
            <w:top w:w="15" w:type="dxa"/>
            <w:left w:w="15" w:type="dxa"/>
            <w:bottom w:w="15" w:type="dxa"/>
            <w:right w:w="15" w:type="dxa"/>
          </w:tblCellMar>
        </w:tblPrEx>
        <w:trPr>
          <w:jc w:val="center"/>
        </w:trPr>
        <w:tc>
          <w:tcPr>
            <w:tcW w:w="235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wordWrap w:val="0"/>
              <w:spacing w:before="300" w:line="420" w:lineRule="atLeast"/>
              <w:rPr>
                <w:rFonts w:asciiTheme="majorEastAsia" w:hAnsiTheme="majorEastAsia" w:eastAsiaTheme="majorEastAsia" w:cstheme="majorEastAsia"/>
                <w:kern w:val="0"/>
                <w:sz w:val="28"/>
                <w:szCs w:val="28"/>
              </w:rPr>
            </w:pPr>
            <w:r>
              <w:rPr>
                <w:rFonts w:hint="eastAsia" w:asciiTheme="majorEastAsia" w:hAnsiTheme="majorEastAsia" w:eastAsiaTheme="majorEastAsia" w:cstheme="majorEastAsia"/>
                <w:kern w:val="0"/>
                <w:sz w:val="28"/>
                <w:szCs w:val="28"/>
              </w:rPr>
              <w:t>面巾</w:t>
            </w:r>
          </w:p>
        </w:tc>
        <w:tc>
          <w:tcPr>
            <w:tcW w:w="18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wordWrap w:val="0"/>
              <w:spacing w:before="300" w:line="420" w:lineRule="atLeast"/>
              <w:rPr>
                <w:rFonts w:asciiTheme="majorEastAsia" w:hAnsiTheme="majorEastAsia" w:eastAsiaTheme="majorEastAsia" w:cstheme="majorEastAsia"/>
                <w:kern w:val="0"/>
                <w:sz w:val="28"/>
                <w:szCs w:val="28"/>
              </w:rPr>
            </w:pPr>
            <w:r>
              <w:rPr>
                <w:rFonts w:hint="eastAsia" w:asciiTheme="majorEastAsia" w:hAnsiTheme="majorEastAsia" w:eastAsiaTheme="majorEastAsia" w:cstheme="majorEastAsia"/>
                <w:kern w:val="0"/>
                <w:sz w:val="28"/>
                <w:szCs w:val="28"/>
              </w:rPr>
              <w:t>0.5</w:t>
            </w:r>
          </w:p>
        </w:tc>
        <w:tc>
          <w:tcPr>
            <w:tcW w:w="3915" w:type="dxa"/>
            <w:vMerge w:val="continue"/>
            <w:tcBorders>
              <w:left w:val="nil"/>
              <w:right w:val="single" w:color="auto" w:sz="6" w:space="0"/>
            </w:tcBorders>
            <w:shd w:val="clear" w:color="auto" w:fill="auto"/>
            <w:tcMar>
              <w:top w:w="0" w:type="dxa"/>
              <w:left w:w="105" w:type="dxa"/>
              <w:bottom w:w="0" w:type="dxa"/>
              <w:right w:w="105" w:type="dxa"/>
            </w:tcMar>
            <w:vAlign w:val="center"/>
          </w:tcPr>
          <w:p>
            <w:pPr>
              <w:widowControl/>
              <w:wordWrap w:val="0"/>
              <w:spacing w:before="300" w:line="420" w:lineRule="atLeast"/>
              <w:rPr>
                <w:rFonts w:asciiTheme="majorEastAsia" w:hAnsiTheme="majorEastAsia" w:eastAsiaTheme="majorEastAsia" w:cstheme="majorEastAsia"/>
                <w:kern w:val="0"/>
                <w:sz w:val="28"/>
                <w:szCs w:val="28"/>
              </w:rPr>
            </w:pPr>
          </w:p>
        </w:tc>
      </w:tr>
      <w:tr>
        <w:tblPrEx>
          <w:tblLayout w:type="fixed"/>
          <w:tblCellMar>
            <w:top w:w="15" w:type="dxa"/>
            <w:left w:w="15" w:type="dxa"/>
            <w:bottom w:w="15" w:type="dxa"/>
            <w:right w:w="15" w:type="dxa"/>
          </w:tblCellMar>
        </w:tblPrEx>
        <w:trPr>
          <w:jc w:val="center"/>
        </w:trPr>
        <w:tc>
          <w:tcPr>
            <w:tcW w:w="235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wordWrap w:val="0"/>
              <w:spacing w:before="300" w:line="420" w:lineRule="atLeast"/>
              <w:rPr>
                <w:rFonts w:asciiTheme="majorEastAsia" w:hAnsiTheme="majorEastAsia" w:eastAsiaTheme="majorEastAsia" w:cstheme="majorEastAsia"/>
                <w:kern w:val="0"/>
                <w:sz w:val="28"/>
                <w:szCs w:val="28"/>
              </w:rPr>
            </w:pPr>
            <w:r>
              <w:rPr>
                <w:rFonts w:hint="eastAsia" w:asciiTheme="majorEastAsia" w:hAnsiTheme="majorEastAsia" w:eastAsiaTheme="majorEastAsia" w:cstheme="majorEastAsia"/>
                <w:kern w:val="0"/>
                <w:sz w:val="28"/>
                <w:szCs w:val="28"/>
              </w:rPr>
              <w:t>地巾</w:t>
            </w:r>
          </w:p>
        </w:tc>
        <w:tc>
          <w:tcPr>
            <w:tcW w:w="18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wordWrap w:val="0"/>
              <w:spacing w:before="300" w:line="420" w:lineRule="atLeast"/>
              <w:rPr>
                <w:rFonts w:asciiTheme="majorEastAsia" w:hAnsiTheme="majorEastAsia" w:eastAsiaTheme="majorEastAsia" w:cstheme="majorEastAsia"/>
                <w:kern w:val="0"/>
                <w:sz w:val="28"/>
                <w:szCs w:val="28"/>
              </w:rPr>
            </w:pPr>
            <w:r>
              <w:rPr>
                <w:rFonts w:hint="eastAsia" w:asciiTheme="majorEastAsia" w:hAnsiTheme="majorEastAsia" w:eastAsiaTheme="majorEastAsia" w:cstheme="majorEastAsia"/>
                <w:kern w:val="0"/>
                <w:sz w:val="28"/>
                <w:szCs w:val="28"/>
              </w:rPr>
              <w:t>0.6</w:t>
            </w:r>
          </w:p>
        </w:tc>
        <w:tc>
          <w:tcPr>
            <w:tcW w:w="3915" w:type="dxa"/>
            <w:vMerge w:val="continue"/>
            <w:tcBorders>
              <w:left w:val="nil"/>
              <w:right w:val="single" w:color="auto" w:sz="6" w:space="0"/>
            </w:tcBorders>
            <w:shd w:val="clear" w:color="auto" w:fill="auto"/>
            <w:tcMar>
              <w:top w:w="0" w:type="dxa"/>
              <w:left w:w="105" w:type="dxa"/>
              <w:bottom w:w="0" w:type="dxa"/>
              <w:right w:w="105" w:type="dxa"/>
            </w:tcMar>
            <w:vAlign w:val="center"/>
          </w:tcPr>
          <w:p>
            <w:pPr>
              <w:widowControl/>
              <w:wordWrap w:val="0"/>
              <w:spacing w:before="300" w:line="420" w:lineRule="atLeast"/>
              <w:rPr>
                <w:rFonts w:asciiTheme="majorEastAsia" w:hAnsiTheme="majorEastAsia" w:eastAsiaTheme="majorEastAsia" w:cstheme="majorEastAsia"/>
                <w:kern w:val="0"/>
                <w:sz w:val="28"/>
                <w:szCs w:val="28"/>
              </w:rPr>
            </w:pPr>
          </w:p>
        </w:tc>
      </w:tr>
      <w:tr>
        <w:tblPrEx>
          <w:tblLayout w:type="fixed"/>
          <w:tblCellMar>
            <w:top w:w="15" w:type="dxa"/>
            <w:left w:w="15" w:type="dxa"/>
            <w:bottom w:w="15" w:type="dxa"/>
            <w:right w:w="15" w:type="dxa"/>
          </w:tblCellMar>
        </w:tblPrEx>
        <w:trPr>
          <w:jc w:val="center"/>
        </w:trPr>
        <w:tc>
          <w:tcPr>
            <w:tcW w:w="235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wordWrap w:val="0"/>
              <w:spacing w:before="300" w:line="420" w:lineRule="atLeast"/>
              <w:rPr>
                <w:rFonts w:asciiTheme="majorEastAsia" w:hAnsiTheme="majorEastAsia" w:eastAsiaTheme="majorEastAsia" w:cstheme="majorEastAsia"/>
                <w:kern w:val="0"/>
                <w:sz w:val="28"/>
                <w:szCs w:val="28"/>
              </w:rPr>
            </w:pPr>
            <w:r>
              <w:rPr>
                <w:rFonts w:hint="eastAsia" w:asciiTheme="majorEastAsia" w:hAnsiTheme="majorEastAsia" w:eastAsiaTheme="majorEastAsia" w:cstheme="majorEastAsia"/>
                <w:kern w:val="0"/>
                <w:sz w:val="28"/>
                <w:szCs w:val="28"/>
              </w:rPr>
              <w:t>方巾</w:t>
            </w:r>
          </w:p>
        </w:tc>
        <w:tc>
          <w:tcPr>
            <w:tcW w:w="18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wordWrap w:val="0"/>
              <w:spacing w:before="300" w:line="420" w:lineRule="atLeast"/>
              <w:rPr>
                <w:rFonts w:asciiTheme="majorEastAsia" w:hAnsiTheme="majorEastAsia" w:eastAsiaTheme="majorEastAsia" w:cstheme="majorEastAsia"/>
                <w:kern w:val="0"/>
                <w:sz w:val="28"/>
                <w:szCs w:val="28"/>
              </w:rPr>
            </w:pPr>
            <w:r>
              <w:rPr>
                <w:rFonts w:hint="eastAsia" w:asciiTheme="majorEastAsia" w:hAnsiTheme="majorEastAsia" w:eastAsiaTheme="majorEastAsia" w:cstheme="majorEastAsia"/>
                <w:kern w:val="0"/>
                <w:sz w:val="28"/>
                <w:szCs w:val="28"/>
              </w:rPr>
              <w:t>0.4</w:t>
            </w:r>
          </w:p>
        </w:tc>
        <w:tc>
          <w:tcPr>
            <w:tcW w:w="3915" w:type="dxa"/>
            <w:vMerge w:val="continue"/>
            <w:tcBorders>
              <w:left w:val="nil"/>
              <w:right w:val="single" w:color="auto" w:sz="6" w:space="0"/>
            </w:tcBorders>
            <w:shd w:val="clear" w:color="auto" w:fill="auto"/>
            <w:tcMar>
              <w:top w:w="0" w:type="dxa"/>
              <w:left w:w="105" w:type="dxa"/>
              <w:bottom w:w="0" w:type="dxa"/>
              <w:right w:w="105" w:type="dxa"/>
            </w:tcMar>
            <w:vAlign w:val="center"/>
          </w:tcPr>
          <w:p>
            <w:pPr>
              <w:widowControl/>
              <w:wordWrap w:val="0"/>
              <w:spacing w:before="300" w:line="420" w:lineRule="atLeast"/>
              <w:rPr>
                <w:rFonts w:asciiTheme="majorEastAsia" w:hAnsiTheme="majorEastAsia" w:eastAsiaTheme="majorEastAsia" w:cstheme="majorEastAsia"/>
                <w:kern w:val="0"/>
                <w:sz w:val="28"/>
                <w:szCs w:val="28"/>
              </w:rPr>
            </w:pPr>
          </w:p>
        </w:tc>
      </w:tr>
      <w:tr>
        <w:tblPrEx>
          <w:tblLayout w:type="fixed"/>
          <w:tblCellMar>
            <w:top w:w="15" w:type="dxa"/>
            <w:left w:w="15" w:type="dxa"/>
            <w:bottom w:w="15" w:type="dxa"/>
            <w:right w:w="15" w:type="dxa"/>
          </w:tblCellMar>
        </w:tblPrEx>
        <w:trPr>
          <w:jc w:val="center"/>
        </w:trPr>
        <w:tc>
          <w:tcPr>
            <w:tcW w:w="235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wordWrap w:val="0"/>
              <w:spacing w:before="300" w:line="420" w:lineRule="atLeast"/>
              <w:rPr>
                <w:rFonts w:asciiTheme="majorEastAsia" w:hAnsiTheme="majorEastAsia" w:eastAsiaTheme="majorEastAsia" w:cstheme="majorEastAsia"/>
                <w:kern w:val="0"/>
                <w:sz w:val="28"/>
                <w:szCs w:val="28"/>
              </w:rPr>
            </w:pPr>
            <w:r>
              <w:rPr>
                <w:rFonts w:hint="eastAsia" w:asciiTheme="majorEastAsia" w:hAnsiTheme="majorEastAsia" w:eastAsiaTheme="majorEastAsia" w:cstheme="majorEastAsia"/>
                <w:kern w:val="0"/>
                <w:sz w:val="28"/>
                <w:szCs w:val="28"/>
              </w:rPr>
              <w:t>床盖</w:t>
            </w:r>
          </w:p>
        </w:tc>
        <w:tc>
          <w:tcPr>
            <w:tcW w:w="18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wordWrap w:val="0"/>
              <w:spacing w:before="300" w:line="420" w:lineRule="atLeast"/>
              <w:rPr>
                <w:rFonts w:asciiTheme="majorEastAsia" w:hAnsiTheme="majorEastAsia" w:eastAsiaTheme="majorEastAsia" w:cstheme="majorEastAsia"/>
                <w:kern w:val="0"/>
                <w:sz w:val="28"/>
                <w:szCs w:val="28"/>
              </w:rPr>
            </w:pPr>
            <w:r>
              <w:rPr>
                <w:rFonts w:hint="eastAsia" w:asciiTheme="majorEastAsia" w:hAnsiTheme="majorEastAsia" w:eastAsiaTheme="majorEastAsia" w:cstheme="majorEastAsia"/>
                <w:kern w:val="0"/>
                <w:sz w:val="28"/>
                <w:szCs w:val="28"/>
              </w:rPr>
              <w:t>0.4</w:t>
            </w:r>
          </w:p>
        </w:tc>
        <w:tc>
          <w:tcPr>
            <w:tcW w:w="3915" w:type="dxa"/>
            <w:vMerge w:val="continue"/>
            <w:tcBorders>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wordWrap w:val="0"/>
              <w:spacing w:before="300" w:line="420" w:lineRule="atLeast"/>
              <w:rPr>
                <w:rFonts w:asciiTheme="majorEastAsia" w:hAnsiTheme="majorEastAsia" w:eastAsiaTheme="majorEastAsia" w:cstheme="majorEastAsia"/>
                <w:kern w:val="0"/>
                <w:sz w:val="28"/>
                <w:szCs w:val="28"/>
              </w:rPr>
            </w:pPr>
          </w:p>
        </w:tc>
      </w:tr>
      <w:tr>
        <w:tblPrEx>
          <w:tblLayout w:type="fixed"/>
          <w:tblCellMar>
            <w:top w:w="15" w:type="dxa"/>
            <w:left w:w="15" w:type="dxa"/>
            <w:bottom w:w="15" w:type="dxa"/>
            <w:right w:w="15" w:type="dxa"/>
          </w:tblCellMar>
        </w:tblPrEx>
        <w:trPr>
          <w:jc w:val="center"/>
        </w:trPr>
        <w:tc>
          <w:tcPr>
            <w:tcW w:w="8145" w:type="dxa"/>
            <w:gridSpan w:val="3"/>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wordWrap w:val="0"/>
              <w:spacing w:before="300" w:line="420" w:lineRule="atLeast"/>
              <w:rPr>
                <w:rFonts w:asciiTheme="majorEastAsia" w:hAnsiTheme="majorEastAsia" w:eastAsiaTheme="majorEastAsia" w:cstheme="majorEastAsia"/>
                <w:kern w:val="0"/>
                <w:sz w:val="28"/>
                <w:szCs w:val="28"/>
              </w:rPr>
            </w:pPr>
            <w:r>
              <w:rPr>
                <w:rFonts w:hint="eastAsia" w:asciiTheme="majorEastAsia" w:hAnsiTheme="majorEastAsia" w:eastAsiaTheme="majorEastAsia" w:cstheme="majorEastAsia"/>
                <w:kern w:val="0"/>
                <w:sz w:val="28"/>
                <w:szCs w:val="28"/>
              </w:rPr>
              <w:t>备注：请投标单位分别按此表一一对应进行报价</w:t>
            </w:r>
          </w:p>
        </w:tc>
      </w:tr>
    </w:tbl>
    <w:p>
      <w:pPr>
        <w:widowControl/>
        <w:shd w:val="clear" w:color="auto" w:fill="FFFFFF"/>
        <w:spacing w:before="300" w:line="420" w:lineRule="atLeast"/>
        <w:rPr>
          <w:rFonts w:asciiTheme="majorEastAsia" w:hAnsiTheme="majorEastAsia" w:eastAsiaTheme="majorEastAsia" w:cstheme="majorEastAsia"/>
          <w:color w:val="454545"/>
          <w:kern w:val="0"/>
          <w:sz w:val="28"/>
          <w:szCs w:val="28"/>
        </w:rPr>
      </w:pPr>
      <w:r>
        <w:rPr>
          <w:rFonts w:hint="eastAsia" w:asciiTheme="majorEastAsia" w:hAnsiTheme="majorEastAsia" w:eastAsiaTheme="majorEastAsia" w:cstheme="majorEastAsia"/>
          <w:color w:val="454545"/>
          <w:kern w:val="0"/>
          <w:sz w:val="28"/>
          <w:szCs w:val="28"/>
        </w:rPr>
        <w:t>（二）招标方式：公开招标</w:t>
      </w:r>
    </w:p>
    <w:p>
      <w:pPr>
        <w:widowControl/>
        <w:shd w:val="clear" w:color="auto" w:fill="FFFFFF"/>
        <w:spacing w:before="300" w:line="420" w:lineRule="atLeast"/>
        <w:rPr>
          <w:rFonts w:asciiTheme="majorEastAsia" w:hAnsiTheme="majorEastAsia" w:eastAsiaTheme="majorEastAsia" w:cstheme="majorEastAsia"/>
          <w:color w:val="454545"/>
          <w:kern w:val="0"/>
          <w:sz w:val="28"/>
          <w:szCs w:val="28"/>
        </w:rPr>
      </w:pPr>
      <w:r>
        <w:rPr>
          <w:rFonts w:hint="eastAsia" w:asciiTheme="majorEastAsia" w:hAnsiTheme="majorEastAsia" w:eastAsiaTheme="majorEastAsia" w:cstheme="majorEastAsia"/>
          <w:color w:val="454545"/>
          <w:kern w:val="0"/>
          <w:sz w:val="28"/>
          <w:szCs w:val="28"/>
        </w:rPr>
        <w:t>（三）招标文件的领取：网上自行下载</w:t>
      </w:r>
    </w:p>
    <w:p>
      <w:pPr>
        <w:widowControl/>
        <w:shd w:val="clear" w:color="auto" w:fill="FFFFFF"/>
        <w:spacing w:before="300" w:line="420" w:lineRule="atLeast"/>
        <w:rPr>
          <w:rFonts w:asciiTheme="majorEastAsia" w:hAnsiTheme="majorEastAsia" w:eastAsiaTheme="majorEastAsia" w:cstheme="majorEastAsia"/>
          <w:color w:val="454545"/>
          <w:kern w:val="0"/>
          <w:sz w:val="28"/>
          <w:szCs w:val="28"/>
        </w:rPr>
      </w:pPr>
      <w:r>
        <w:rPr>
          <w:rFonts w:hint="eastAsia" w:asciiTheme="majorEastAsia" w:hAnsiTheme="majorEastAsia" w:eastAsiaTheme="majorEastAsia" w:cstheme="majorEastAsia"/>
          <w:color w:val="454545"/>
          <w:kern w:val="0"/>
          <w:sz w:val="28"/>
          <w:szCs w:val="28"/>
        </w:rPr>
        <w:t>（四）、投标文件要求</w:t>
      </w:r>
    </w:p>
    <w:p>
      <w:pPr>
        <w:spacing w:line="500" w:lineRule="exact"/>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投标文件应密封，内容格式按招标单位要求（见附件）。</w:t>
      </w:r>
    </w:p>
    <w:p>
      <w:pPr>
        <w:widowControl/>
        <w:shd w:val="clear" w:color="auto" w:fill="FFFFFF"/>
        <w:spacing w:line="450" w:lineRule="atLeast"/>
        <w:rPr>
          <w:rFonts w:asciiTheme="majorEastAsia" w:hAnsiTheme="majorEastAsia" w:eastAsiaTheme="majorEastAsia" w:cstheme="majorEastAsia"/>
          <w:color w:val="454545"/>
          <w:kern w:val="0"/>
          <w:sz w:val="28"/>
          <w:szCs w:val="28"/>
        </w:rPr>
      </w:pPr>
    </w:p>
    <w:p>
      <w:pPr>
        <w:widowControl/>
        <w:shd w:val="clear" w:color="auto" w:fill="FFFFFF"/>
        <w:spacing w:before="300" w:line="420" w:lineRule="atLeast"/>
        <w:rPr>
          <w:rFonts w:asciiTheme="majorEastAsia" w:hAnsiTheme="majorEastAsia" w:eastAsiaTheme="majorEastAsia" w:cstheme="majorEastAsia"/>
          <w:color w:val="454545"/>
          <w:kern w:val="0"/>
          <w:sz w:val="28"/>
          <w:szCs w:val="28"/>
        </w:rPr>
      </w:pPr>
      <w:r>
        <w:rPr>
          <w:rFonts w:hint="eastAsia" w:asciiTheme="majorEastAsia" w:hAnsiTheme="majorEastAsia" w:eastAsiaTheme="majorEastAsia" w:cstheme="majorEastAsia"/>
          <w:color w:val="454545"/>
          <w:kern w:val="0"/>
          <w:sz w:val="28"/>
          <w:szCs w:val="28"/>
        </w:rPr>
        <w:t>（五）开标</w:t>
      </w:r>
    </w:p>
    <w:p>
      <w:pPr>
        <w:spacing w:line="500" w:lineRule="exact"/>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（1）报名时间：该公告发布日期：2019年</w:t>
      </w:r>
      <w:r>
        <w:rPr>
          <w:rFonts w:hint="eastAsia" w:asciiTheme="majorEastAsia" w:hAnsiTheme="majorEastAsia" w:eastAsiaTheme="majorEastAsia"/>
          <w:sz w:val="28"/>
          <w:szCs w:val="28"/>
          <w:lang w:val="en-US" w:eastAsia="zh-CN"/>
        </w:rPr>
        <w:t>7</w:t>
      </w:r>
      <w:r>
        <w:rPr>
          <w:rFonts w:hint="eastAsia" w:asciiTheme="majorEastAsia" w:hAnsiTheme="majorEastAsia" w:eastAsiaTheme="majorEastAsia"/>
          <w:sz w:val="28"/>
          <w:szCs w:val="28"/>
        </w:rPr>
        <w:t>月</w:t>
      </w:r>
      <w:r>
        <w:rPr>
          <w:rFonts w:hint="eastAsia" w:asciiTheme="majorEastAsia" w:hAnsiTheme="majorEastAsia" w:eastAsiaTheme="majorEastAsia"/>
          <w:sz w:val="28"/>
          <w:szCs w:val="28"/>
          <w:lang w:val="en-US" w:eastAsia="zh-CN"/>
        </w:rPr>
        <w:t>12</w:t>
      </w:r>
      <w:r>
        <w:rPr>
          <w:rFonts w:hint="eastAsia" w:asciiTheme="majorEastAsia" w:hAnsiTheme="majorEastAsia" w:eastAsiaTheme="majorEastAsia"/>
          <w:sz w:val="28"/>
          <w:szCs w:val="28"/>
        </w:rPr>
        <w:t>日</w:t>
      </w:r>
      <w:r>
        <w:rPr>
          <w:rFonts w:hint="eastAsia" w:asciiTheme="majorEastAsia" w:hAnsiTheme="majorEastAsia" w:eastAsiaTheme="majorEastAsia"/>
          <w:sz w:val="28"/>
          <w:szCs w:val="28"/>
          <w:lang w:val="en-US" w:eastAsia="zh-CN"/>
        </w:rPr>
        <w:t>11:00</w:t>
      </w:r>
      <w:r>
        <w:rPr>
          <w:rFonts w:hint="eastAsia" w:asciiTheme="majorEastAsia" w:hAnsiTheme="majorEastAsia" w:eastAsiaTheme="majorEastAsia"/>
          <w:sz w:val="28"/>
          <w:szCs w:val="28"/>
        </w:rPr>
        <w:t>至2019年</w:t>
      </w:r>
      <w:r>
        <w:rPr>
          <w:rFonts w:hint="eastAsia" w:asciiTheme="majorEastAsia" w:hAnsiTheme="majorEastAsia" w:eastAsiaTheme="majorEastAsia"/>
          <w:sz w:val="28"/>
          <w:szCs w:val="28"/>
          <w:lang w:val="en-US" w:eastAsia="zh-CN"/>
        </w:rPr>
        <w:t>7</w:t>
      </w:r>
      <w:r>
        <w:rPr>
          <w:rFonts w:hint="eastAsia" w:asciiTheme="majorEastAsia" w:hAnsiTheme="majorEastAsia" w:eastAsiaTheme="majorEastAsia"/>
          <w:sz w:val="28"/>
          <w:szCs w:val="28"/>
        </w:rPr>
        <w:t>月</w:t>
      </w:r>
      <w:r>
        <w:rPr>
          <w:rFonts w:hint="eastAsia" w:asciiTheme="majorEastAsia" w:hAnsiTheme="majorEastAsia" w:eastAsiaTheme="majorEastAsia"/>
          <w:sz w:val="28"/>
          <w:szCs w:val="28"/>
          <w:lang w:val="en-US" w:eastAsia="zh-CN"/>
        </w:rPr>
        <w:t>22</w:t>
      </w:r>
      <w:r>
        <w:rPr>
          <w:rFonts w:hint="eastAsia" w:asciiTheme="majorEastAsia" w:hAnsiTheme="majorEastAsia" w:eastAsiaTheme="majorEastAsia"/>
          <w:sz w:val="28"/>
          <w:szCs w:val="28"/>
        </w:rPr>
        <w:t>日</w:t>
      </w:r>
      <w:r>
        <w:rPr>
          <w:rFonts w:hint="eastAsia" w:asciiTheme="majorEastAsia" w:hAnsiTheme="majorEastAsia" w:eastAsiaTheme="majorEastAsia"/>
          <w:sz w:val="28"/>
          <w:szCs w:val="28"/>
          <w:lang w:eastAsia="zh-CN"/>
        </w:rPr>
        <w:t>下午</w:t>
      </w:r>
      <w:r>
        <w:rPr>
          <w:rFonts w:hint="eastAsia" w:asciiTheme="majorEastAsia" w:hAnsiTheme="majorEastAsia" w:eastAsiaTheme="majorEastAsia"/>
          <w:sz w:val="28"/>
          <w:szCs w:val="28"/>
          <w:lang w:val="en-US" w:eastAsia="zh-CN"/>
        </w:rPr>
        <w:t>3:30</w:t>
      </w:r>
      <w:r>
        <w:rPr>
          <w:rFonts w:hint="eastAsia" w:asciiTheme="majorEastAsia" w:hAnsiTheme="majorEastAsia" w:eastAsiaTheme="majorEastAsia"/>
          <w:sz w:val="28"/>
          <w:szCs w:val="28"/>
        </w:rPr>
        <w:t>时截止。</w:t>
      </w:r>
    </w:p>
    <w:p>
      <w:pPr>
        <w:pStyle w:val="10"/>
        <w:adjustRightInd w:val="0"/>
        <w:spacing w:line="500" w:lineRule="exact"/>
        <w:ind w:firstLine="560"/>
        <w:contextualSpacing/>
        <w:rPr>
          <w:rFonts w:asciiTheme="majorEastAsia" w:hAnsiTheme="majorEastAsia" w:eastAsiaTheme="majorEastAsia"/>
          <w:sz w:val="28"/>
          <w:szCs w:val="28"/>
        </w:rPr>
      </w:pPr>
      <w:r>
        <w:rPr>
          <w:rFonts w:hint="eastAsia" w:asciiTheme="majorEastAsia" w:hAnsiTheme="majorEastAsia" w:eastAsiaTheme="majorEastAsia"/>
          <w:sz w:val="28"/>
          <w:szCs w:val="28"/>
        </w:rPr>
        <w:t>（2）投标单位应将标书于2019年</w:t>
      </w:r>
      <w:r>
        <w:rPr>
          <w:rFonts w:hint="eastAsia" w:asciiTheme="majorEastAsia" w:hAnsiTheme="majorEastAsia" w:eastAsiaTheme="majorEastAsia"/>
          <w:sz w:val="28"/>
          <w:szCs w:val="28"/>
          <w:lang w:val="en-US" w:eastAsia="zh-CN"/>
        </w:rPr>
        <w:t>7</w:t>
      </w:r>
      <w:r>
        <w:rPr>
          <w:rFonts w:hint="eastAsia" w:asciiTheme="majorEastAsia" w:hAnsiTheme="majorEastAsia" w:eastAsiaTheme="majorEastAsia"/>
          <w:sz w:val="28"/>
          <w:szCs w:val="28"/>
        </w:rPr>
        <w:t>月</w:t>
      </w:r>
      <w:r>
        <w:rPr>
          <w:rFonts w:hint="eastAsia" w:asciiTheme="majorEastAsia" w:hAnsiTheme="majorEastAsia" w:eastAsiaTheme="majorEastAsia"/>
          <w:sz w:val="28"/>
          <w:szCs w:val="28"/>
          <w:lang w:val="en-US" w:eastAsia="zh-CN"/>
        </w:rPr>
        <w:t>22</w:t>
      </w:r>
      <w:r>
        <w:rPr>
          <w:rFonts w:hint="eastAsia" w:asciiTheme="majorEastAsia" w:hAnsiTheme="majorEastAsia" w:eastAsiaTheme="majorEastAsia"/>
          <w:sz w:val="28"/>
          <w:szCs w:val="28"/>
        </w:rPr>
        <w:t>日</w:t>
      </w:r>
      <w:r>
        <w:rPr>
          <w:rFonts w:hint="eastAsia" w:asciiTheme="majorEastAsia" w:hAnsiTheme="majorEastAsia" w:eastAsiaTheme="majorEastAsia"/>
          <w:sz w:val="28"/>
          <w:szCs w:val="28"/>
          <w:lang w:eastAsia="zh-CN"/>
        </w:rPr>
        <w:t>下午</w:t>
      </w:r>
      <w:r>
        <w:rPr>
          <w:rFonts w:hint="eastAsia" w:asciiTheme="majorEastAsia" w:hAnsiTheme="majorEastAsia" w:eastAsiaTheme="majorEastAsia"/>
          <w:sz w:val="28"/>
          <w:szCs w:val="28"/>
          <w:lang w:val="en-US" w:eastAsia="zh-CN"/>
        </w:rPr>
        <w:t>3:30</w:t>
      </w:r>
      <w:r>
        <w:rPr>
          <w:rFonts w:hint="eastAsia" w:asciiTheme="majorEastAsia" w:hAnsiTheme="majorEastAsia" w:eastAsiaTheme="majorEastAsia"/>
          <w:sz w:val="28"/>
          <w:szCs w:val="28"/>
        </w:rPr>
        <w:t>前将标书送达淮北市相山区相山北路26号（老党校院内）淮北市建投控股集团有限公司西3楼会议室。</w:t>
      </w:r>
    </w:p>
    <w:p>
      <w:pPr>
        <w:pStyle w:val="10"/>
        <w:adjustRightInd w:val="0"/>
        <w:spacing w:line="500" w:lineRule="exact"/>
        <w:ind w:firstLine="560"/>
        <w:contextualSpacing/>
        <w:rPr>
          <w:rFonts w:asciiTheme="majorEastAsia" w:hAnsiTheme="majorEastAsia" w:eastAsiaTheme="majorEastAsia"/>
          <w:sz w:val="28"/>
          <w:szCs w:val="28"/>
        </w:rPr>
      </w:pPr>
      <w:r>
        <w:rPr>
          <w:rFonts w:hint="eastAsia" w:asciiTheme="majorEastAsia" w:hAnsiTheme="majorEastAsia" w:eastAsiaTheme="majorEastAsia"/>
          <w:sz w:val="28"/>
          <w:szCs w:val="28"/>
        </w:rPr>
        <w:t>（3）</w:t>
      </w:r>
      <w:r>
        <w:rPr>
          <w:rFonts w:hint="eastAsia" w:ascii="宋体" w:hAnsi="宋体"/>
          <w:sz w:val="28"/>
          <w:szCs w:val="28"/>
        </w:rPr>
        <w:t>定于2019年</w:t>
      </w:r>
      <w:r>
        <w:rPr>
          <w:rFonts w:hint="eastAsia" w:ascii="宋体" w:hAnsi="宋体"/>
          <w:sz w:val="28"/>
          <w:szCs w:val="28"/>
          <w:lang w:val="en-US" w:eastAsia="zh-CN"/>
        </w:rPr>
        <w:t>7</w:t>
      </w:r>
      <w:r>
        <w:rPr>
          <w:rFonts w:hint="eastAsia" w:ascii="宋体" w:hAnsi="宋体"/>
          <w:sz w:val="28"/>
          <w:szCs w:val="28"/>
        </w:rPr>
        <w:t>月</w:t>
      </w:r>
      <w:r>
        <w:rPr>
          <w:rFonts w:hint="eastAsia" w:ascii="宋体" w:hAnsi="宋体"/>
          <w:sz w:val="28"/>
          <w:szCs w:val="28"/>
          <w:lang w:val="en-US" w:eastAsia="zh-CN"/>
        </w:rPr>
        <w:t>22</w:t>
      </w:r>
      <w:r>
        <w:rPr>
          <w:rFonts w:hint="eastAsia" w:ascii="宋体" w:hAnsi="宋体"/>
          <w:sz w:val="28"/>
          <w:szCs w:val="28"/>
        </w:rPr>
        <w:t>日</w:t>
      </w:r>
      <w:r>
        <w:rPr>
          <w:rFonts w:hint="eastAsia" w:ascii="宋体" w:hAnsi="宋体"/>
          <w:sz w:val="28"/>
          <w:szCs w:val="28"/>
          <w:lang w:eastAsia="zh-CN"/>
        </w:rPr>
        <w:t>下午</w:t>
      </w:r>
      <w:r>
        <w:rPr>
          <w:rFonts w:hint="eastAsia" w:ascii="宋体" w:hAnsi="宋体"/>
          <w:sz w:val="28"/>
          <w:szCs w:val="28"/>
          <w:lang w:val="en-US" w:eastAsia="zh-CN"/>
        </w:rPr>
        <w:t>3:30</w:t>
      </w:r>
      <w:r>
        <w:rPr>
          <w:rFonts w:hint="eastAsia" w:ascii="宋体" w:hAnsi="宋体"/>
          <w:sz w:val="28"/>
          <w:szCs w:val="28"/>
        </w:rPr>
        <w:t>在</w:t>
      </w:r>
      <w:r>
        <w:rPr>
          <w:rFonts w:hint="eastAsia" w:asciiTheme="majorEastAsia" w:hAnsiTheme="majorEastAsia" w:eastAsiaTheme="majorEastAsia"/>
          <w:sz w:val="28"/>
          <w:szCs w:val="28"/>
        </w:rPr>
        <w:t>淮北市相山区相山北路26号（老党校院内）淮北市建投控股集团有限公司西3楼会议室</w:t>
      </w:r>
      <w:r>
        <w:rPr>
          <w:rFonts w:hint="eastAsia" w:ascii="宋体" w:hAnsi="宋体"/>
          <w:sz w:val="28"/>
          <w:szCs w:val="28"/>
        </w:rPr>
        <w:t>。届时投标人可派代表出席开标仪式。</w:t>
      </w:r>
    </w:p>
    <w:p>
      <w:pPr>
        <w:widowControl/>
        <w:shd w:val="clear" w:color="auto" w:fill="FFFFFF"/>
        <w:spacing w:before="300" w:line="420" w:lineRule="atLeast"/>
        <w:ind w:firstLine="640" w:firstLineChars="200"/>
        <w:rPr>
          <w:rFonts w:hint="eastAsia" w:asciiTheme="majorEastAsia" w:hAnsiTheme="majorEastAsia" w:eastAsiaTheme="majorEastAsia" w:cstheme="majorEastAsia"/>
          <w:sz w:val="32"/>
          <w:szCs w:val="32"/>
          <w:lang w:val="en-US" w:eastAsia="zh-CN"/>
        </w:rPr>
      </w:pPr>
      <w:r>
        <w:rPr>
          <w:rFonts w:hint="eastAsia" w:asciiTheme="majorEastAsia" w:hAnsiTheme="majorEastAsia" w:eastAsiaTheme="majorEastAsia" w:cstheme="majorEastAsia"/>
          <w:sz w:val="32"/>
          <w:szCs w:val="32"/>
          <w:lang w:val="en-US" w:eastAsia="zh-CN"/>
        </w:rPr>
        <w:t>(4)</w:t>
      </w:r>
      <w:r>
        <w:rPr>
          <w:rFonts w:hint="eastAsia" w:asciiTheme="majorEastAsia" w:hAnsiTheme="majorEastAsia" w:eastAsiaTheme="majorEastAsia" w:cstheme="majorEastAsia"/>
          <w:sz w:val="32"/>
          <w:szCs w:val="32"/>
        </w:rPr>
        <w:t>联系人 ：黄鑫    电话：</w:t>
      </w:r>
      <w:r>
        <w:rPr>
          <w:rFonts w:hint="eastAsia" w:asciiTheme="majorEastAsia" w:hAnsiTheme="majorEastAsia" w:eastAsiaTheme="majorEastAsia" w:cstheme="majorEastAsia"/>
          <w:sz w:val="32"/>
          <w:szCs w:val="32"/>
          <w:lang w:val="en-US" w:eastAsia="zh-CN"/>
        </w:rPr>
        <w:t>0561-3388003</w:t>
      </w:r>
    </w:p>
    <w:p>
      <w:pPr>
        <w:pStyle w:val="2"/>
        <w:rPr>
          <w:rFonts w:hint="eastAsia" w:asciiTheme="majorEastAsia" w:hAnsiTheme="majorEastAsia" w:eastAsiaTheme="majorEastAsia" w:cstheme="majorEastAsia"/>
          <w:sz w:val="32"/>
          <w:szCs w:val="32"/>
          <w:lang w:val="en-US" w:eastAsia="zh-CN"/>
        </w:rPr>
      </w:pPr>
      <w:r>
        <w:rPr>
          <w:rFonts w:hint="eastAsia" w:asciiTheme="majorEastAsia" w:hAnsiTheme="majorEastAsia" w:eastAsiaTheme="majorEastAsia" w:cstheme="majorEastAsia"/>
          <w:sz w:val="32"/>
          <w:szCs w:val="32"/>
          <w:lang w:val="en-US" w:eastAsia="zh-CN"/>
        </w:rPr>
        <w:t xml:space="preserve">    </w:t>
      </w:r>
    </w:p>
    <w:p>
      <w:pPr>
        <w:spacing w:line="520" w:lineRule="exact"/>
        <w:rPr>
          <w:rFonts w:ascii="仿宋" w:hAnsi="仿宋" w:eastAsia="仿宋"/>
          <w:sz w:val="32"/>
          <w:szCs w:val="32"/>
        </w:rPr>
      </w:pPr>
      <w:r>
        <w:rPr>
          <w:rFonts w:hint="eastAsia" w:asciiTheme="majorEastAsia" w:hAnsiTheme="majorEastAsia" w:eastAsiaTheme="majorEastAsia" w:cstheme="majorEastAsia"/>
          <w:sz w:val="32"/>
          <w:szCs w:val="32"/>
          <w:lang w:val="en-US" w:eastAsia="zh-CN"/>
        </w:rPr>
        <w:t xml:space="preserve">                            </w:t>
      </w:r>
      <w:r>
        <w:rPr>
          <w:rFonts w:hint="eastAsia" w:ascii="仿宋" w:hAnsi="仿宋" w:eastAsia="仿宋"/>
          <w:sz w:val="32"/>
          <w:szCs w:val="32"/>
        </w:rPr>
        <w:t>淮北市南湖酒店运营管理有限公司</w:t>
      </w:r>
    </w:p>
    <w:p>
      <w:pPr>
        <w:spacing w:line="520" w:lineRule="exac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sz w:val="32"/>
          <w:szCs w:val="32"/>
          <w:lang w:val="en-US" w:eastAsia="zh-CN"/>
        </w:rPr>
        <w:t xml:space="preserve">          </w:t>
      </w:r>
      <w:r>
        <w:rPr>
          <w:rFonts w:hint="eastAsia" w:ascii="仿宋" w:hAnsi="仿宋" w:eastAsia="仿宋"/>
          <w:sz w:val="32"/>
          <w:szCs w:val="32"/>
        </w:rPr>
        <w:t>2019年</w:t>
      </w:r>
      <w:r>
        <w:rPr>
          <w:rFonts w:hint="eastAsia" w:ascii="仿宋" w:hAnsi="仿宋" w:eastAsia="仿宋"/>
          <w:sz w:val="32"/>
          <w:szCs w:val="32"/>
          <w:lang w:val="en-US" w:eastAsia="zh-CN"/>
        </w:rPr>
        <w:t>7</w:t>
      </w:r>
      <w:r>
        <w:rPr>
          <w:rFonts w:hint="eastAsia" w:ascii="仿宋" w:hAnsi="仿宋" w:eastAsia="仿宋"/>
          <w:sz w:val="32"/>
          <w:szCs w:val="32"/>
        </w:rPr>
        <w:t>月</w:t>
      </w:r>
      <w:r>
        <w:rPr>
          <w:rFonts w:hint="eastAsia" w:ascii="仿宋" w:hAnsi="仿宋" w:eastAsia="仿宋"/>
          <w:sz w:val="32"/>
          <w:szCs w:val="32"/>
          <w:lang w:val="en-US" w:eastAsia="zh-CN"/>
        </w:rPr>
        <w:t>12</w:t>
      </w:r>
      <w:bookmarkStart w:id="13" w:name="_GoBack"/>
      <w:bookmarkEnd w:id="13"/>
      <w:r>
        <w:rPr>
          <w:rFonts w:hint="eastAsia" w:ascii="仿宋" w:hAnsi="仿宋" w:eastAsia="仿宋"/>
          <w:sz w:val="32"/>
          <w:szCs w:val="32"/>
        </w:rPr>
        <w:t>日</w:t>
      </w:r>
    </w:p>
    <w:p>
      <w:pPr>
        <w:pStyle w:val="2"/>
        <w:rPr>
          <w:rFonts w:hint="default" w:asciiTheme="majorEastAsia" w:hAnsiTheme="majorEastAsia" w:eastAsiaTheme="majorEastAsia" w:cstheme="majorEastAsia"/>
          <w:sz w:val="32"/>
          <w:szCs w:val="32"/>
          <w:lang w:val="en-US" w:eastAsia="zh-CN"/>
        </w:rPr>
      </w:pPr>
    </w:p>
    <w:p>
      <w:pPr>
        <w:widowControl/>
        <w:shd w:val="clear" w:color="auto" w:fill="FFFFFF"/>
        <w:spacing w:before="300" w:line="420" w:lineRule="atLeast"/>
        <w:rPr>
          <w:rFonts w:asciiTheme="majorEastAsia" w:hAnsiTheme="majorEastAsia" w:eastAsiaTheme="majorEastAsia" w:cstheme="majorEastAsia"/>
          <w:color w:val="454545"/>
          <w:kern w:val="0"/>
          <w:sz w:val="28"/>
          <w:szCs w:val="28"/>
        </w:rPr>
      </w:pPr>
      <w:r>
        <w:rPr>
          <w:rFonts w:hint="eastAsia" w:asciiTheme="majorEastAsia" w:hAnsiTheme="majorEastAsia" w:eastAsiaTheme="majorEastAsia" w:cstheme="majorEastAsia"/>
          <w:color w:val="454545"/>
          <w:kern w:val="0"/>
          <w:sz w:val="28"/>
          <w:szCs w:val="28"/>
        </w:rPr>
        <w:t>（六）评标办法</w:t>
      </w:r>
    </w:p>
    <w:p>
      <w:pPr>
        <w:widowControl/>
        <w:shd w:val="clear" w:color="auto" w:fill="FFFFFF"/>
        <w:spacing w:before="300" w:line="420" w:lineRule="atLeast"/>
        <w:ind w:firstLine="280" w:firstLineChars="100"/>
        <w:rPr>
          <w:rFonts w:asciiTheme="majorEastAsia" w:hAnsiTheme="majorEastAsia" w:eastAsiaTheme="majorEastAsia" w:cstheme="majorEastAsia"/>
          <w:color w:val="454545"/>
          <w:kern w:val="0"/>
          <w:sz w:val="28"/>
          <w:szCs w:val="28"/>
        </w:rPr>
      </w:pPr>
      <w:r>
        <w:rPr>
          <w:rFonts w:hint="eastAsia" w:asciiTheme="majorEastAsia" w:hAnsiTheme="majorEastAsia" w:eastAsiaTheme="majorEastAsia" w:cstheme="majorEastAsia"/>
          <w:color w:val="454545"/>
          <w:kern w:val="0"/>
          <w:sz w:val="28"/>
          <w:szCs w:val="28"/>
        </w:rPr>
        <w:t>按照投标报价由低到高依次排序，报价最低为第一中标候选人，依次类推第二、第三候选人。当合格投标人多于3家时，公示前3名。合格投标人少于3家时，公示前1-2名。第一中标候选人因自身原因或经月度考核不合格致使不能履行合同，招标人有权选择第二中标候选人。第二中标候选人因自身原因或经月度考核不合格致使不能履行合同，招标人有权选择第三中标候选人。</w:t>
      </w:r>
    </w:p>
    <w:p>
      <w:pPr>
        <w:widowControl/>
        <w:shd w:val="clear" w:color="auto" w:fill="FFFFFF"/>
        <w:spacing w:before="300" w:line="420" w:lineRule="atLeast"/>
        <w:ind w:firstLine="280" w:firstLineChars="100"/>
        <w:rPr>
          <w:rFonts w:asciiTheme="majorEastAsia" w:hAnsiTheme="majorEastAsia" w:eastAsiaTheme="majorEastAsia" w:cstheme="majorEastAsia"/>
          <w:color w:val="454545"/>
          <w:kern w:val="0"/>
          <w:sz w:val="28"/>
          <w:szCs w:val="28"/>
        </w:rPr>
      </w:pPr>
      <w:r>
        <w:rPr>
          <w:rFonts w:hint="eastAsia" w:asciiTheme="majorEastAsia" w:hAnsiTheme="majorEastAsia" w:eastAsiaTheme="majorEastAsia" w:cstheme="majorEastAsia"/>
          <w:color w:val="454545"/>
          <w:kern w:val="0"/>
          <w:sz w:val="28"/>
          <w:szCs w:val="28"/>
        </w:rPr>
        <w:t>（七）其他条款</w:t>
      </w:r>
    </w:p>
    <w:p>
      <w:pPr>
        <w:widowControl/>
        <w:shd w:val="clear" w:color="auto" w:fill="FFFFFF"/>
        <w:spacing w:before="300" w:line="420" w:lineRule="atLeast"/>
        <w:ind w:firstLine="280" w:firstLineChars="100"/>
        <w:rPr>
          <w:rFonts w:asciiTheme="majorEastAsia" w:hAnsiTheme="majorEastAsia" w:eastAsiaTheme="majorEastAsia" w:cstheme="majorEastAsia"/>
          <w:color w:val="454545"/>
          <w:kern w:val="0"/>
          <w:sz w:val="28"/>
          <w:szCs w:val="28"/>
        </w:rPr>
      </w:pPr>
      <w:r>
        <w:rPr>
          <w:rFonts w:hint="eastAsia" w:asciiTheme="majorEastAsia" w:hAnsiTheme="majorEastAsia" w:eastAsiaTheme="majorEastAsia" w:cstheme="majorEastAsia"/>
          <w:color w:val="454545"/>
          <w:kern w:val="0"/>
          <w:sz w:val="28"/>
          <w:szCs w:val="28"/>
        </w:rPr>
        <w:t xml:space="preserve">1、费用结算方式：每月5号前核对上月的洗涤费用，核对无误后支付上月洗涤费用。             </w:t>
      </w:r>
    </w:p>
    <w:p>
      <w:pPr>
        <w:widowControl/>
        <w:shd w:val="clear" w:color="auto" w:fill="FFFFFF"/>
        <w:spacing w:before="300" w:line="420" w:lineRule="atLeast"/>
        <w:ind w:firstLine="280" w:firstLineChars="100"/>
        <w:rPr>
          <w:rFonts w:asciiTheme="majorEastAsia" w:hAnsiTheme="majorEastAsia" w:eastAsiaTheme="majorEastAsia" w:cstheme="majorEastAsia"/>
          <w:color w:val="454545"/>
          <w:kern w:val="0"/>
          <w:sz w:val="28"/>
          <w:szCs w:val="28"/>
        </w:rPr>
      </w:pPr>
      <w:r>
        <w:rPr>
          <w:rFonts w:hint="eastAsia" w:asciiTheme="majorEastAsia" w:hAnsiTheme="majorEastAsia" w:eastAsiaTheme="majorEastAsia" w:cstheme="majorEastAsia"/>
          <w:color w:val="454545"/>
          <w:kern w:val="0"/>
          <w:sz w:val="28"/>
          <w:szCs w:val="28"/>
        </w:rPr>
        <w:t>2、如乙方在冼涤中存在质量问题，经甲方一个月内（三次以上）通知仍然无改善或给甲方造成巨大损失的，甲方有权单方面解除合同且不承担违约责任，乙方还需承担赔偿甲方损失（具体赔偿双方协商解决）。</w:t>
      </w:r>
    </w:p>
    <w:p>
      <w:pPr>
        <w:widowControl/>
        <w:shd w:val="clear" w:color="auto" w:fill="FFFFFF"/>
        <w:spacing w:before="300" w:line="420" w:lineRule="atLeast"/>
        <w:ind w:firstLine="280" w:firstLineChars="100"/>
        <w:rPr>
          <w:rFonts w:asciiTheme="majorEastAsia" w:hAnsiTheme="majorEastAsia" w:eastAsiaTheme="majorEastAsia" w:cstheme="majorEastAsia"/>
          <w:color w:val="454545"/>
          <w:kern w:val="0"/>
          <w:sz w:val="28"/>
          <w:szCs w:val="28"/>
        </w:rPr>
      </w:pPr>
      <w:r>
        <w:rPr>
          <w:rFonts w:hint="eastAsia" w:asciiTheme="majorEastAsia" w:hAnsiTheme="majorEastAsia" w:eastAsiaTheme="majorEastAsia" w:cstheme="majorEastAsia"/>
          <w:color w:val="454545"/>
          <w:kern w:val="0"/>
          <w:sz w:val="28"/>
          <w:szCs w:val="28"/>
        </w:rPr>
        <w:t>3、乙方收送布草人员及车辆在甲方收送布草时，需无条件接受甲方工作人员对车辆停放、电梯使用等的现场要求，乙方在使用电梯时不得与甲方住客争抢电梯，不得高声喧哗，不得抽烟及吃东西。如月度考核内发现以上任一情形三次以上，甲方有权单方面解除合同且不承担违约责任。</w:t>
      </w:r>
    </w:p>
    <w:p>
      <w:pPr>
        <w:spacing w:line="520" w:lineRule="exact"/>
        <w:ind w:firstLine="562" w:firstLineChars="200"/>
        <w:rPr>
          <w:rFonts w:ascii="宋体" w:hAnsi="宋体"/>
          <w:b/>
          <w:bCs/>
          <w:sz w:val="28"/>
          <w:szCs w:val="28"/>
        </w:rPr>
      </w:pPr>
    </w:p>
    <w:p>
      <w:pPr>
        <w:spacing w:line="520" w:lineRule="exact"/>
        <w:ind w:firstLine="562" w:firstLineChars="200"/>
        <w:rPr>
          <w:rFonts w:ascii="宋体" w:hAnsi="宋体"/>
          <w:b/>
          <w:bCs/>
          <w:sz w:val="28"/>
          <w:szCs w:val="28"/>
        </w:rPr>
      </w:pPr>
    </w:p>
    <w:p>
      <w:pPr>
        <w:spacing w:line="520" w:lineRule="exact"/>
        <w:ind w:firstLine="562" w:firstLineChars="200"/>
        <w:rPr>
          <w:rFonts w:ascii="宋体" w:hAnsi="宋体"/>
          <w:b/>
          <w:bCs/>
          <w:sz w:val="28"/>
          <w:szCs w:val="28"/>
        </w:rPr>
      </w:pPr>
    </w:p>
    <w:p>
      <w:pPr>
        <w:spacing w:line="520" w:lineRule="exact"/>
        <w:ind w:firstLine="562" w:firstLineChars="200"/>
        <w:rPr>
          <w:rFonts w:ascii="宋体" w:hAnsi="宋体"/>
          <w:b/>
          <w:bCs/>
          <w:sz w:val="28"/>
          <w:szCs w:val="28"/>
        </w:rPr>
      </w:pPr>
    </w:p>
    <w:p>
      <w:pPr>
        <w:spacing w:line="520" w:lineRule="exact"/>
        <w:ind w:firstLine="562" w:firstLineChars="200"/>
        <w:rPr>
          <w:rFonts w:ascii="宋体" w:hAnsi="宋体"/>
          <w:b/>
          <w:bCs/>
          <w:sz w:val="28"/>
          <w:szCs w:val="28"/>
        </w:rPr>
      </w:pPr>
    </w:p>
    <w:p>
      <w:pPr>
        <w:spacing w:line="520" w:lineRule="exact"/>
        <w:ind w:firstLine="562" w:firstLineChars="200"/>
        <w:rPr>
          <w:rFonts w:ascii="宋体" w:hAnsi="宋体"/>
          <w:b/>
          <w:bCs/>
          <w:sz w:val="28"/>
          <w:szCs w:val="28"/>
        </w:rPr>
      </w:pPr>
    </w:p>
    <w:p>
      <w:pPr>
        <w:spacing w:line="520" w:lineRule="exact"/>
        <w:rPr>
          <w:rFonts w:hint="eastAsia" w:ascii="宋体" w:hAnsi="宋体"/>
          <w:b/>
          <w:bCs/>
          <w:sz w:val="28"/>
          <w:szCs w:val="28"/>
        </w:rPr>
      </w:pPr>
    </w:p>
    <w:p>
      <w:pPr>
        <w:spacing w:line="520" w:lineRule="exact"/>
        <w:rPr>
          <w:rFonts w:hint="eastAsia" w:ascii="宋体" w:hAnsi="宋体"/>
          <w:b/>
          <w:bCs/>
          <w:sz w:val="28"/>
          <w:szCs w:val="28"/>
        </w:rPr>
      </w:pPr>
    </w:p>
    <w:p>
      <w:pPr>
        <w:spacing w:line="520" w:lineRule="exact"/>
        <w:rPr>
          <w:rFonts w:ascii="仿宋_GB2312" w:hAnsi="宋体" w:eastAsia="仿宋_GB2312"/>
          <w:sz w:val="28"/>
          <w:szCs w:val="28"/>
        </w:rPr>
      </w:pPr>
      <w:r>
        <w:rPr>
          <w:rFonts w:hint="eastAsia" w:ascii="宋体" w:hAnsi="宋体"/>
          <w:b/>
          <w:bCs/>
          <w:sz w:val="28"/>
          <w:szCs w:val="28"/>
        </w:rPr>
        <w:t xml:space="preserve">附件   </w:t>
      </w:r>
      <w:r>
        <w:rPr>
          <w:rFonts w:hint="eastAsia" w:ascii="仿宋_GB2312" w:hAnsi="宋体" w:eastAsia="仿宋_GB2312"/>
          <w:sz w:val="28"/>
          <w:szCs w:val="28"/>
        </w:rPr>
        <w:t xml:space="preserve">          </w:t>
      </w:r>
    </w:p>
    <w:p>
      <w:pPr>
        <w:pStyle w:val="7"/>
        <w:spacing w:line="400" w:lineRule="exact"/>
        <w:ind w:firstLine="562" w:firstLineChars="200"/>
        <w:jc w:val="both"/>
        <w:rPr>
          <w:rFonts w:ascii="宋体" w:hAnsi="宋体" w:eastAsia="宋体"/>
          <w:color w:val="000000"/>
        </w:rPr>
      </w:pPr>
      <w:r>
        <w:rPr>
          <w:rFonts w:hint="eastAsia" w:hAnsi="宋体"/>
          <w:szCs w:val="28"/>
        </w:rPr>
        <w:t xml:space="preserve"> </w:t>
      </w:r>
      <w:r>
        <w:rPr>
          <w:rFonts w:hint="eastAsia" w:asciiTheme="majorEastAsia" w:hAnsiTheme="majorEastAsia" w:eastAsiaTheme="majorEastAsia"/>
          <w:sz w:val="32"/>
          <w:szCs w:val="32"/>
        </w:rPr>
        <w:t xml:space="preserve"> </w:t>
      </w:r>
      <w:r>
        <w:rPr>
          <w:rFonts w:hint="eastAsia" w:ascii="宋体" w:hAnsi="宋体" w:eastAsia="宋体"/>
          <w:color w:val="000000"/>
        </w:rPr>
        <w:t>投标文件资料清单</w:t>
      </w:r>
    </w:p>
    <w:tbl>
      <w:tblPr>
        <w:tblStyle w:val="8"/>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5"/>
        <w:gridCol w:w="7052"/>
        <w:gridCol w:w="13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35" w:type="dxa"/>
            <w:vAlign w:val="center"/>
          </w:tcPr>
          <w:p>
            <w:pPr>
              <w:spacing w:line="400" w:lineRule="exact"/>
              <w:ind w:firstLine="482" w:firstLineChars="200"/>
              <w:rPr>
                <w:rFonts w:ascii="宋体" w:hAnsi="宋体"/>
                <w:b/>
                <w:color w:val="000000"/>
                <w:sz w:val="24"/>
              </w:rPr>
            </w:pPr>
            <w:r>
              <w:rPr>
                <w:rFonts w:hint="eastAsia" w:ascii="宋体" w:hAnsi="宋体"/>
                <w:b/>
                <w:color w:val="000000"/>
                <w:sz w:val="24"/>
              </w:rPr>
              <w:t>序号</w:t>
            </w:r>
          </w:p>
        </w:tc>
        <w:tc>
          <w:tcPr>
            <w:tcW w:w="7052" w:type="dxa"/>
            <w:vAlign w:val="center"/>
          </w:tcPr>
          <w:p>
            <w:pPr>
              <w:spacing w:line="400" w:lineRule="exact"/>
              <w:ind w:firstLine="482" w:firstLineChars="200"/>
              <w:rPr>
                <w:rFonts w:ascii="宋体" w:hAnsi="宋体"/>
                <w:b/>
                <w:color w:val="000000"/>
                <w:sz w:val="24"/>
              </w:rPr>
            </w:pPr>
            <w:r>
              <w:rPr>
                <w:rFonts w:hint="eastAsia" w:ascii="宋体" w:hAnsi="宋体"/>
                <w:b/>
                <w:color w:val="000000"/>
                <w:sz w:val="24"/>
              </w:rPr>
              <w:t>资料名称</w:t>
            </w:r>
          </w:p>
        </w:tc>
        <w:tc>
          <w:tcPr>
            <w:tcW w:w="1342" w:type="dxa"/>
            <w:vAlign w:val="center"/>
          </w:tcPr>
          <w:p>
            <w:pPr>
              <w:spacing w:line="400" w:lineRule="exact"/>
              <w:ind w:firstLine="482" w:firstLineChars="200"/>
              <w:rPr>
                <w:rFonts w:ascii="宋体" w:hAnsi="宋体"/>
                <w:b/>
                <w:color w:val="000000"/>
                <w:sz w:val="24"/>
              </w:rPr>
            </w:pPr>
            <w:r>
              <w:rPr>
                <w:rFonts w:hint="eastAsia" w:ascii="宋体" w:hAnsi="宋体"/>
                <w:b/>
                <w:color w:val="00000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35" w:type="dxa"/>
            <w:vAlign w:val="center"/>
          </w:tcPr>
          <w:p>
            <w:pPr>
              <w:spacing w:line="400" w:lineRule="exact"/>
              <w:ind w:firstLine="480" w:firstLineChars="200"/>
              <w:rPr>
                <w:color w:val="000000"/>
                <w:sz w:val="24"/>
              </w:rPr>
            </w:pPr>
            <w:r>
              <w:rPr>
                <w:rFonts w:hint="eastAsia"/>
                <w:color w:val="000000"/>
                <w:sz w:val="24"/>
              </w:rPr>
              <w:t>一</w:t>
            </w:r>
          </w:p>
        </w:tc>
        <w:tc>
          <w:tcPr>
            <w:tcW w:w="7052" w:type="dxa"/>
            <w:vAlign w:val="center"/>
          </w:tcPr>
          <w:p>
            <w:pPr>
              <w:spacing w:line="400" w:lineRule="exact"/>
              <w:ind w:firstLine="480" w:firstLineChars="200"/>
              <w:rPr>
                <w:color w:val="000000"/>
                <w:u w:val="single"/>
              </w:rPr>
            </w:pPr>
            <w:r>
              <w:rPr>
                <w:rFonts w:hint="eastAsia"/>
                <w:bCs/>
                <w:color w:val="000000"/>
                <w:sz w:val="24"/>
              </w:rPr>
              <w:t xml:space="preserve">开标一览表                             </w:t>
            </w:r>
          </w:p>
        </w:tc>
        <w:tc>
          <w:tcPr>
            <w:tcW w:w="1342" w:type="dxa"/>
            <w:vAlign w:val="center"/>
          </w:tcPr>
          <w:p>
            <w:pPr>
              <w:spacing w:line="400" w:lineRule="exact"/>
              <w:ind w:firstLine="482" w:firstLineChars="200"/>
              <w:rPr>
                <w:rFonts w:ascii="宋体" w:hAnsi="宋体"/>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35" w:type="dxa"/>
            <w:vAlign w:val="center"/>
          </w:tcPr>
          <w:p>
            <w:pPr>
              <w:spacing w:line="400" w:lineRule="exact"/>
              <w:ind w:firstLine="480" w:firstLineChars="200"/>
              <w:rPr>
                <w:bCs/>
                <w:color w:val="000000"/>
                <w:sz w:val="24"/>
              </w:rPr>
            </w:pPr>
            <w:r>
              <w:rPr>
                <w:rFonts w:hint="eastAsia"/>
                <w:bCs/>
                <w:color w:val="000000"/>
                <w:sz w:val="24"/>
              </w:rPr>
              <w:t>二</w:t>
            </w:r>
          </w:p>
        </w:tc>
        <w:tc>
          <w:tcPr>
            <w:tcW w:w="7052" w:type="dxa"/>
            <w:vAlign w:val="center"/>
          </w:tcPr>
          <w:p>
            <w:pPr>
              <w:spacing w:line="400" w:lineRule="exact"/>
              <w:ind w:firstLine="480" w:firstLineChars="200"/>
              <w:rPr>
                <w:bCs/>
                <w:color w:val="000000"/>
                <w:sz w:val="24"/>
              </w:rPr>
            </w:pPr>
            <w:r>
              <w:rPr>
                <w:rFonts w:hint="eastAsia" w:ascii="宋体" w:hAnsi="宋体"/>
                <w:bCs/>
                <w:color w:val="000000"/>
                <w:sz w:val="24"/>
              </w:rPr>
              <w:t xml:space="preserve">成交标的承诺函                     </w:t>
            </w:r>
          </w:p>
        </w:tc>
        <w:tc>
          <w:tcPr>
            <w:tcW w:w="1342" w:type="dxa"/>
            <w:vAlign w:val="center"/>
          </w:tcPr>
          <w:p>
            <w:pPr>
              <w:spacing w:line="400" w:lineRule="exact"/>
              <w:ind w:firstLine="482" w:firstLineChars="200"/>
              <w:rPr>
                <w:rFonts w:ascii="宋体" w:hAnsi="宋体"/>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35" w:type="dxa"/>
            <w:vAlign w:val="center"/>
          </w:tcPr>
          <w:p>
            <w:pPr>
              <w:spacing w:line="400" w:lineRule="exact"/>
              <w:ind w:firstLine="480" w:firstLineChars="200"/>
              <w:rPr>
                <w:bCs/>
                <w:color w:val="000000"/>
                <w:sz w:val="24"/>
              </w:rPr>
            </w:pPr>
            <w:r>
              <w:rPr>
                <w:rFonts w:hint="eastAsia"/>
                <w:bCs/>
                <w:color w:val="000000"/>
                <w:sz w:val="24"/>
              </w:rPr>
              <w:t>三</w:t>
            </w:r>
          </w:p>
        </w:tc>
        <w:tc>
          <w:tcPr>
            <w:tcW w:w="7052" w:type="dxa"/>
            <w:vAlign w:val="center"/>
          </w:tcPr>
          <w:p>
            <w:pPr>
              <w:spacing w:line="400" w:lineRule="exact"/>
              <w:ind w:firstLine="480" w:firstLineChars="200"/>
              <w:rPr>
                <w:bCs/>
                <w:color w:val="000000"/>
                <w:sz w:val="24"/>
              </w:rPr>
            </w:pPr>
            <w:r>
              <w:rPr>
                <w:rFonts w:hint="eastAsia"/>
                <w:color w:val="000000"/>
                <w:sz w:val="24"/>
              </w:rPr>
              <w:t>投标函</w:t>
            </w:r>
          </w:p>
        </w:tc>
        <w:tc>
          <w:tcPr>
            <w:tcW w:w="1342" w:type="dxa"/>
            <w:vAlign w:val="center"/>
          </w:tcPr>
          <w:p>
            <w:pPr>
              <w:spacing w:line="400" w:lineRule="exact"/>
              <w:ind w:firstLine="482" w:firstLineChars="200"/>
              <w:rPr>
                <w:rFonts w:ascii="宋体" w:hAnsi="宋体"/>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35" w:type="dxa"/>
            <w:vAlign w:val="center"/>
          </w:tcPr>
          <w:p>
            <w:pPr>
              <w:spacing w:line="400" w:lineRule="exact"/>
              <w:ind w:firstLine="480" w:firstLineChars="200"/>
              <w:rPr>
                <w:color w:val="000000"/>
                <w:sz w:val="24"/>
              </w:rPr>
            </w:pPr>
            <w:r>
              <w:rPr>
                <w:rFonts w:hint="eastAsia"/>
                <w:color w:val="000000"/>
                <w:sz w:val="24"/>
              </w:rPr>
              <w:t>四</w:t>
            </w:r>
          </w:p>
        </w:tc>
        <w:tc>
          <w:tcPr>
            <w:tcW w:w="7052" w:type="dxa"/>
            <w:vAlign w:val="center"/>
          </w:tcPr>
          <w:p>
            <w:pPr>
              <w:spacing w:line="400" w:lineRule="exact"/>
              <w:ind w:firstLine="480" w:firstLineChars="200"/>
              <w:rPr>
                <w:bCs/>
                <w:color w:val="000000"/>
                <w:sz w:val="24"/>
              </w:rPr>
            </w:pPr>
            <w:r>
              <w:rPr>
                <w:rFonts w:hint="eastAsia"/>
                <w:color w:val="000000"/>
                <w:sz w:val="24"/>
              </w:rPr>
              <w:t>无重大违法记录声明函、无不良信用记录声明函</w:t>
            </w:r>
          </w:p>
        </w:tc>
        <w:tc>
          <w:tcPr>
            <w:tcW w:w="1342" w:type="dxa"/>
            <w:vAlign w:val="center"/>
          </w:tcPr>
          <w:p>
            <w:pPr>
              <w:spacing w:line="400" w:lineRule="exact"/>
              <w:ind w:firstLine="482" w:firstLineChars="200"/>
              <w:rPr>
                <w:rFonts w:ascii="宋体" w:hAnsi="宋体"/>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35" w:type="dxa"/>
            <w:vAlign w:val="center"/>
          </w:tcPr>
          <w:p>
            <w:pPr>
              <w:spacing w:line="400" w:lineRule="exact"/>
              <w:ind w:firstLine="480" w:firstLineChars="200"/>
              <w:rPr>
                <w:bCs/>
                <w:color w:val="000000"/>
                <w:sz w:val="24"/>
              </w:rPr>
            </w:pPr>
            <w:r>
              <w:rPr>
                <w:rFonts w:hint="eastAsia"/>
                <w:bCs/>
                <w:color w:val="000000"/>
                <w:sz w:val="24"/>
              </w:rPr>
              <w:t>五</w:t>
            </w:r>
          </w:p>
        </w:tc>
        <w:tc>
          <w:tcPr>
            <w:tcW w:w="7052" w:type="dxa"/>
            <w:vAlign w:val="center"/>
          </w:tcPr>
          <w:p>
            <w:pPr>
              <w:spacing w:line="400" w:lineRule="exact"/>
              <w:ind w:firstLine="480" w:firstLineChars="200"/>
              <w:rPr>
                <w:color w:val="000000"/>
                <w:sz w:val="24"/>
              </w:rPr>
            </w:pPr>
            <w:r>
              <w:rPr>
                <w:rFonts w:hint="eastAsia"/>
                <w:color w:val="000000"/>
                <w:sz w:val="24"/>
              </w:rPr>
              <w:t>投标授权书</w:t>
            </w:r>
          </w:p>
        </w:tc>
        <w:tc>
          <w:tcPr>
            <w:tcW w:w="1342" w:type="dxa"/>
            <w:vAlign w:val="center"/>
          </w:tcPr>
          <w:p>
            <w:pPr>
              <w:spacing w:line="400" w:lineRule="exact"/>
              <w:ind w:firstLine="482" w:firstLineChars="200"/>
              <w:rPr>
                <w:rFonts w:ascii="宋体" w:hAnsi="宋体"/>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35" w:type="dxa"/>
            <w:vAlign w:val="center"/>
          </w:tcPr>
          <w:p>
            <w:pPr>
              <w:spacing w:line="400" w:lineRule="exact"/>
              <w:ind w:firstLine="480" w:firstLineChars="200"/>
              <w:rPr>
                <w:color w:val="000000"/>
                <w:sz w:val="24"/>
              </w:rPr>
            </w:pPr>
            <w:r>
              <w:rPr>
                <w:rFonts w:hint="eastAsia"/>
                <w:color w:val="000000"/>
                <w:sz w:val="24"/>
              </w:rPr>
              <w:t>六</w:t>
            </w:r>
          </w:p>
        </w:tc>
        <w:tc>
          <w:tcPr>
            <w:tcW w:w="7052" w:type="dxa"/>
            <w:vAlign w:val="center"/>
          </w:tcPr>
          <w:p>
            <w:pPr>
              <w:spacing w:line="400" w:lineRule="exact"/>
              <w:ind w:firstLine="480" w:firstLineChars="200"/>
              <w:rPr>
                <w:rFonts w:ascii="宋体" w:hAnsi="宋体"/>
                <w:b/>
                <w:sz w:val="28"/>
                <w:szCs w:val="28"/>
              </w:rPr>
            </w:pPr>
            <w:r>
              <w:rPr>
                <w:rFonts w:hint="eastAsia"/>
                <w:color w:val="000000"/>
                <w:sz w:val="24"/>
              </w:rPr>
              <w:t>承诺书</w:t>
            </w:r>
          </w:p>
        </w:tc>
        <w:tc>
          <w:tcPr>
            <w:tcW w:w="1342" w:type="dxa"/>
            <w:vAlign w:val="center"/>
          </w:tcPr>
          <w:p>
            <w:pPr>
              <w:spacing w:line="400" w:lineRule="exact"/>
              <w:ind w:firstLine="482" w:firstLineChars="200"/>
              <w:rPr>
                <w:rFonts w:ascii="宋体" w:hAnsi="宋体"/>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35" w:type="dxa"/>
            <w:vAlign w:val="center"/>
          </w:tcPr>
          <w:p>
            <w:pPr>
              <w:spacing w:line="400" w:lineRule="exact"/>
              <w:ind w:firstLine="480" w:firstLineChars="200"/>
              <w:rPr>
                <w:color w:val="000000"/>
                <w:sz w:val="24"/>
              </w:rPr>
            </w:pPr>
            <w:r>
              <w:rPr>
                <w:rFonts w:hint="eastAsia"/>
                <w:color w:val="000000"/>
                <w:sz w:val="24"/>
              </w:rPr>
              <w:t>七</w:t>
            </w:r>
          </w:p>
        </w:tc>
        <w:tc>
          <w:tcPr>
            <w:tcW w:w="7052" w:type="dxa"/>
            <w:vAlign w:val="center"/>
          </w:tcPr>
          <w:p>
            <w:pPr>
              <w:tabs>
                <w:tab w:val="left" w:pos="630"/>
              </w:tabs>
              <w:spacing w:line="400" w:lineRule="exact"/>
              <w:ind w:firstLine="480" w:firstLineChars="200"/>
              <w:rPr>
                <w:color w:val="000000"/>
                <w:sz w:val="24"/>
              </w:rPr>
            </w:pPr>
            <w:r>
              <w:rPr>
                <w:rFonts w:hint="eastAsia"/>
                <w:color w:val="000000"/>
                <w:sz w:val="24"/>
              </w:rPr>
              <w:t>2016年1月1日以来的项目业绩合同复印件</w:t>
            </w:r>
          </w:p>
        </w:tc>
        <w:tc>
          <w:tcPr>
            <w:tcW w:w="1342" w:type="dxa"/>
            <w:vAlign w:val="center"/>
          </w:tcPr>
          <w:p>
            <w:pPr>
              <w:spacing w:line="400" w:lineRule="exact"/>
              <w:ind w:firstLine="482" w:firstLineChars="200"/>
              <w:rPr>
                <w:rFonts w:ascii="宋体" w:hAnsi="宋体"/>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35" w:type="dxa"/>
            <w:vAlign w:val="center"/>
          </w:tcPr>
          <w:p>
            <w:pPr>
              <w:spacing w:line="400" w:lineRule="exact"/>
              <w:ind w:firstLine="480" w:firstLineChars="200"/>
              <w:rPr>
                <w:color w:val="000000"/>
                <w:sz w:val="24"/>
              </w:rPr>
            </w:pPr>
            <w:r>
              <w:rPr>
                <w:rFonts w:hint="eastAsia"/>
                <w:color w:val="000000"/>
                <w:sz w:val="24"/>
              </w:rPr>
              <w:t>八</w:t>
            </w:r>
          </w:p>
        </w:tc>
        <w:tc>
          <w:tcPr>
            <w:tcW w:w="7052" w:type="dxa"/>
            <w:vAlign w:val="center"/>
          </w:tcPr>
          <w:p>
            <w:pPr>
              <w:spacing w:line="400" w:lineRule="exact"/>
              <w:ind w:firstLine="480" w:firstLineChars="200"/>
              <w:rPr>
                <w:color w:val="000000"/>
                <w:sz w:val="24"/>
              </w:rPr>
            </w:pPr>
            <w:r>
              <w:rPr>
                <w:rFonts w:hint="eastAsia"/>
                <w:color w:val="000000"/>
                <w:sz w:val="24"/>
              </w:rPr>
              <w:t>工商营业执照复印件（复印件需加盖公章）</w:t>
            </w:r>
          </w:p>
        </w:tc>
        <w:tc>
          <w:tcPr>
            <w:tcW w:w="1342" w:type="dxa"/>
            <w:vAlign w:val="center"/>
          </w:tcPr>
          <w:p>
            <w:pPr>
              <w:spacing w:line="400" w:lineRule="exact"/>
              <w:ind w:firstLine="482" w:firstLineChars="200"/>
              <w:rPr>
                <w:rFonts w:ascii="宋体" w:hAnsi="宋体"/>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35" w:type="dxa"/>
            <w:vAlign w:val="center"/>
          </w:tcPr>
          <w:p>
            <w:pPr>
              <w:spacing w:line="400" w:lineRule="exact"/>
              <w:ind w:firstLine="480" w:firstLineChars="200"/>
              <w:rPr>
                <w:color w:val="000000"/>
                <w:sz w:val="24"/>
              </w:rPr>
            </w:pPr>
          </w:p>
        </w:tc>
        <w:tc>
          <w:tcPr>
            <w:tcW w:w="7052" w:type="dxa"/>
            <w:vAlign w:val="center"/>
          </w:tcPr>
          <w:p>
            <w:pPr>
              <w:spacing w:line="400" w:lineRule="exact"/>
              <w:ind w:firstLine="480" w:firstLineChars="200"/>
              <w:rPr>
                <w:color w:val="000000"/>
                <w:sz w:val="24"/>
              </w:rPr>
            </w:pPr>
          </w:p>
        </w:tc>
        <w:tc>
          <w:tcPr>
            <w:tcW w:w="1342" w:type="dxa"/>
            <w:vAlign w:val="center"/>
          </w:tcPr>
          <w:p>
            <w:pPr>
              <w:spacing w:line="400" w:lineRule="exact"/>
              <w:ind w:firstLine="482" w:firstLineChars="200"/>
              <w:rPr>
                <w:rFonts w:ascii="宋体" w:hAnsi="宋体"/>
                <w:b/>
                <w:color w:val="000000"/>
                <w:sz w:val="24"/>
              </w:rPr>
            </w:pPr>
          </w:p>
        </w:tc>
      </w:tr>
    </w:tbl>
    <w:p>
      <w:pPr>
        <w:pStyle w:val="3"/>
        <w:numPr>
          <w:ilvl w:val="2"/>
          <w:numId w:val="0"/>
        </w:numPr>
        <w:spacing w:before="0" w:after="0" w:line="400" w:lineRule="exact"/>
        <w:jc w:val="both"/>
        <w:rPr>
          <w:rFonts w:hAnsi="宋体"/>
          <w:color w:val="000000"/>
          <w:sz w:val="28"/>
        </w:rPr>
      </w:pPr>
    </w:p>
    <w:p>
      <w:pPr>
        <w:pStyle w:val="3"/>
        <w:spacing w:before="0" w:after="0" w:line="400" w:lineRule="exact"/>
        <w:ind w:firstLine="281" w:firstLineChars="100"/>
        <w:jc w:val="both"/>
        <w:rPr>
          <w:rFonts w:hAnsi="宋体"/>
          <w:color w:val="000000"/>
          <w:sz w:val="28"/>
        </w:rPr>
      </w:pPr>
    </w:p>
    <w:p>
      <w:pPr>
        <w:pStyle w:val="3"/>
        <w:numPr>
          <w:ilvl w:val="2"/>
          <w:numId w:val="0"/>
        </w:numPr>
        <w:spacing w:before="0" w:after="0" w:line="400" w:lineRule="exact"/>
        <w:jc w:val="both"/>
        <w:rPr>
          <w:rFonts w:hAnsi="宋体"/>
          <w:color w:val="000000"/>
          <w:sz w:val="28"/>
        </w:rPr>
      </w:pPr>
    </w:p>
    <w:p>
      <w:pPr>
        <w:pStyle w:val="3"/>
        <w:spacing w:before="0" w:after="0" w:line="400" w:lineRule="exact"/>
        <w:ind w:firstLine="281" w:firstLineChars="100"/>
        <w:jc w:val="both"/>
        <w:rPr>
          <w:rFonts w:hAnsi="宋体"/>
          <w:color w:val="000000"/>
          <w:sz w:val="28"/>
        </w:rPr>
      </w:pPr>
    </w:p>
    <w:p>
      <w:pPr>
        <w:pStyle w:val="3"/>
        <w:spacing w:before="0" w:after="0" w:line="400" w:lineRule="exact"/>
        <w:ind w:firstLine="281" w:firstLineChars="100"/>
        <w:jc w:val="both"/>
        <w:rPr>
          <w:rFonts w:hAnsi="宋体"/>
          <w:color w:val="000000"/>
          <w:sz w:val="28"/>
        </w:rPr>
      </w:pPr>
    </w:p>
    <w:p>
      <w:pPr>
        <w:pStyle w:val="3"/>
        <w:spacing w:before="0" w:after="0" w:line="400" w:lineRule="exact"/>
        <w:ind w:firstLine="281" w:firstLineChars="100"/>
        <w:jc w:val="both"/>
        <w:rPr>
          <w:rFonts w:hAnsi="宋体"/>
          <w:color w:val="000000"/>
          <w:sz w:val="28"/>
        </w:rPr>
      </w:pPr>
    </w:p>
    <w:p>
      <w:pPr>
        <w:pStyle w:val="3"/>
        <w:spacing w:before="0" w:after="0" w:line="400" w:lineRule="exact"/>
        <w:ind w:firstLine="281" w:firstLineChars="100"/>
        <w:jc w:val="both"/>
        <w:rPr>
          <w:rFonts w:hAnsi="宋体"/>
          <w:color w:val="000000"/>
          <w:sz w:val="28"/>
        </w:rPr>
      </w:pPr>
    </w:p>
    <w:p>
      <w:pPr>
        <w:pStyle w:val="3"/>
        <w:spacing w:before="0" w:after="0" w:line="400" w:lineRule="exact"/>
        <w:ind w:firstLine="281" w:firstLineChars="100"/>
        <w:jc w:val="both"/>
        <w:rPr>
          <w:rFonts w:hAnsi="宋体"/>
          <w:color w:val="000000"/>
          <w:sz w:val="28"/>
        </w:rPr>
      </w:pPr>
    </w:p>
    <w:p>
      <w:pPr>
        <w:pStyle w:val="3"/>
        <w:spacing w:before="0" w:after="0" w:line="400" w:lineRule="exact"/>
        <w:ind w:firstLine="281" w:firstLineChars="100"/>
        <w:jc w:val="both"/>
        <w:rPr>
          <w:rFonts w:hAnsi="宋体"/>
          <w:color w:val="000000"/>
          <w:sz w:val="28"/>
        </w:rPr>
      </w:pPr>
    </w:p>
    <w:p>
      <w:pPr>
        <w:pStyle w:val="3"/>
        <w:spacing w:before="0" w:after="0" w:line="400" w:lineRule="exact"/>
        <w:ind w:firstLine="281" w:firstLineChars="100"/>
        <w:jc w:val="both"/>
        <w:rPr>
          <w:rFonts w:hAnsi="宋体"/>
          <w:color w:val="000000"/>
          <w:sz w:val="28"/>
        </w:rPr>
      </w:pPr>
    </w:p>
    <w:p>
      <w:pPr>
        <w:pStyle w:val="3"/>
        <w:spacing w:before="0" w:after="0" w:line="400" w:lineRule="exact"/>
        <w:ind w:firstLine="281" w:firstLineChars="100"/>
        <w:jc w:val="both"/>
        <w:rPr>
          <w:rFonts w:hAnsi="宋体"/>
          <w:color w:val="000000"/>
          <w:sz w:val="28"/>
        </w:rPr>
      </w:pPr>
    </w:p>
    <w:p>
      <w:pPr>
        <w:pStyle w:val="3"/>
        <w:numPr>
          <w:ilvl w:val="2"/>
          <w:numId w:val="0"/>
        </w:numPr>
        <w:spacing w:before="0" w:after="0" w:line="400" w:lineRule="exact"/>
        <w:jc w:val="both"/>
        <w:rPr>
          <w:rFonts w:hAnsi="宋体"/>
          <w:color w:val="000000"/>
          <w:sz w:val="28"/>
        </w:rPr>
      </w:pPr>
    </w:p>
    <w:p>
      <w:pPr>
        <w:pStyle w:val="3"/>
        <w:numPr>
          <w:ilvl w:val="2"/>
          <w:numId w:val="0"/>
        </w:numPr>
        <w:spacing w:before="0" w:after="0" w:line="400" w:lineRule="exact"/>
        <w:ind w:firstLine="281" w:firstLineChars="100"/>
        <w:jc w:val="both"/>
        <w:rPr>
          <w:rFonts w:hint="eastAsia" w:hAnsi="宋体"/>
          <w:color w:val="000000"/>
          <w:sz w:val="28"/>
        </w:rPr>
      </w:pPr>
    </w:p>
    <w:p>
      <w:pPr>
        <w:rPr>
          <w:rFonts w:hint="eastAsia"/>
        </w:rPr>
      </w:pPr>
    </w:p>
    <w:p>
      <w:pPr>
        <w:pStyle w:val="3"/>
        <w:numPr>
          <w:ilvl w:val="2"/>
          <w:numId w:val="0"/>
        </w:numPr>
        <w:spacing w:before="0" w:after="0" w:line="400" w:lineRule="exact"/>
        <w:ind w:firstLine="281" w:firstLineChars="100"/>
        <w:jc w:val="both"/>
        <w:rPr>
          <w:rFonts w:hint="eastAsia" w:hAnsi="宋体"/>
          <w:color w:val="000000"/>
          <w:sz w:val="28"/>
        </w:rPr>
      </w:pPr>
    </w:p>
    <w:p>
      <w:pPr>
        <w:pStyle w:val="3"/>
        <w:numPr>
          <w:ilvl w:val="2"/>
          <w:numId w:val="0"/>
        </w:numPr>
        <w:spacing w:before="0" w:after="0" w:line="400" w:lineRule="exact"/>
        <w:ind w:firstLine="281" w:firstLineChars="100"/>
        <w:jc w:val="both"/>
        <w:rPr>
          <w:rFonts w:hint="eastAsia" w:hAnsi="宋体"/>
          <w:color w:val="000000"/>
          <w:sz w:val="28"/>
        </w:rPr>
      </w:pPr>
    </w:p>
    <w:p>
      <w:pPr>
        <w:pStyle w:val="3"/>
        <w:numPr>
          <w:ilvl w:val="2"/>
          <w:numId w:val="0"/>
        </w:numPr>
        <w:spacing w:before="0" w:after="0" w:line="400" w:lineRule="exact"/>
        <w:ind w:firstLine="281" w:firstLineChars="100"/>
        <w:jc w:val="both"/>
        <w:rPr>
          <w:rFonts w:hAnsi="宋体"/>
          <w:color w:val="000000"/>
          <w:sz w:val="28"/>
        </w:rPr>
      </w:pPr>
      <w:r>
        <w:rPr>
          <w:rFonts w:hint="eastAsia" w:hAnsi="宋体"/>
          <w:color w:val="000000"/>
          <w:sz w:val="28"/>
        </w:rPr>
        <w:t>一．开标一览表</w:t>
      </w:r>
    </w:p>
    <w:tbl>
      <w:tblPr>
        <w:tblStyle w:val="8"/>
        <w:tblW w:w="913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1"/>
        <w:gridCol w:w="66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5" w:hRule="atLeast"/>
          <w:jc w:val="center"/>
        </w:trPr>
        <w:tc>
          <w:tcPr>
            <w:tcW w:w="2471" w:type="dxa"/>
            <w:tcBorders>
              <w:top w:val="single" w:color="auto" w:sz="4" w:space="0"/>
              <w:bottom w:val="single" w:color="auto" w:sz="4" w:space="0"/>
              <w:right w:val="single" w:color="auto" w:sz="4" w:space="0"/>
            </w:tcBorders>
            <w:vAlign w:val="center"/>
          </w:tcPr>
          <w:p>
            <w:pPr>
              <w:widowControl/>
              <w:spacing w:line="400" w:lineRule="exact"/>
              <w:ind w:firstLine="482" w:firstLineChars="200"/>
              <w:rPr>
                <w:rFonts w:ascii="宋体" w:hAnsi="宋体"/>
                <w:b/>
                <w:color w:val="000000"/>
                <w:sz w:val="24"/>
              </w:rPr>
            </w:pPr>
            <w:r>
              <w:rPr>
                <w:rFonts w:hint="eastAsia" w:ascii="宋体" w:hAnsi="宋体"/>
                <w:b/>
                <w:color w:val="000000"/>
                <w:sz w:val="24"/>
              </w:rPr>
              <w:t>项 目 名 称</w:t>
            </w:r>
          </w:p>
        </w:tc>
        <w:tc>
          <w:tcPr>
            <w:tcW w:w="6667" w:type="dxa"/>
            <w:tcBorders>
              <w:top w:val="single" w:color="auto" w:sz="4" w:space="0"/>
              <w:bottom w:val="single" w:color="auto" w:sz="4" w:space="0"/>
              <w:right w:val="single" w:color="auto" w:sz="4" w:space="0"/>
            </w:tcBorders>
            <w:vAlign w:val="center"/>
          </w:tcPr>
          <w:p>
            <w:pPr>
              <w:pStyle w:val="6"/>
              <w:spacing w:before="0" w:beforeAutospacing="0" w:after="0" w:afterAutospacing="0" w:line="400" w:lineRule="exact"/>
              <w:ind w:firstLine="482" w:firstLineChars="200"/>
              <w:jc w:val="both"/>
              <w:rPr>
                <w:b/>
                <w:color w:val="000000"/>
                <w:sz w:val="52"/>
                <w:szCs w:val="52"/>
                <w:u w:val="single"/>
              </w:rPr>
            </w:pPr>
            <w:r>
              <w:rPr>
                <w:rFonts w:hint="eastAsia" w:ascii="Times New Roman" w:hAnsi="Times New Roman"/>
                <w:b/>
                <w:color w:val="000000"/>
                <w:kern w:val="2"/>
                <w:szCs w:val="21"/>
              </w:rPr>
              <w:t>美豪酒店（淮北店）布草洗涤服务项目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2471" w:type="dxa"/>
            <w:tcBorders>
              <w:top w:val="nil"/>
            </w:tcBorders>
            <w:vAlign w:val="center"/>
          </w:tcPr>
          <w:p>
            <w:pPr>
              <w:spacing w:line="400" w:lineRule="exact"/>
              <w:ind w:firstLine="482" w:firstLineChars="200"/>
              <w:rPr>
                <w:rFonts w:ascii="宋体" w:hAnsi="宋体"/>
                <w:b/>
                <w:color w:val="000000"/>
                <w:sz w:val="24"/>
              </w:rPr>
            </w:pPr>
            <w:r>
              <w:rPr>
                <w:rFonts w:hint="eastAsia" w:ascii="宋体" w:hAnsi="宋体"/>
                <w:b/>
                <w:color w:val="000000"/>
                <w:sz w:val="24"/>
              </w:rPr>
              <w:t>投标供应商全称</w:t>
            </w:r>
          </w:p>
        </w:tc>
        <w:tc>
          <w:tcPr>
            <w:tcW w:w="6667" w:type="dxa"/>
            <w:tcBorders>
              <w:top w:val="nil"/>
            </w:tcBorders>
            <w:vAlign w:val="center"/>
          </w:tcPr>
          <w:p>
            <w:pPr>
              <w:spacing w:line="400" w:lineRule="exact"/>
              <w:ind w:firstLine="482" w:firstLineChars="200"/>
              <w:rPr>
                <w:rFonts w:ascii="宋体" w:hAnsi="宋体"/>
                <w:b/>
                <w:color w:val="000000"/>
                <w:sz w:val="24"/>
              </w:rPr>
            </w:pPr>
          </w:p>
          <w:p>
            <w:pPr>
              <w:spacing w:line="400" w:lineRule="exact"/>
              <w:ind w:firstLine="482" w:firstLineChars="200"/>
              <w:rPr>
                <w:rFonts w:ascii="宋体" w:hAnsi="宋体"/>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2471" w:type="dxa"/>
            <w:tcBorders>
              <w:top w:val="nil"/>
            </w:tcBorders>
            <w:vAlign w:val="center"/>
          </w:tcPr>
          <w:p>
            <w:pPr>
              <w:spacing w:line="400" w:lineRule="exact"/>
              <w:ind w:firstLine="482" w:firstLineChars="200"/>
              <w:rPr>
                <w:rFonts w:ascii="宋体" w:hAnsi="宋体"/>
                <w:b/>
                <w:color w:val="000000"/>
                <w:sz w:val="24"/>
              </w:rPr>
            </w:pPr>
            <w:r>
              <w:rPr>
                <w:rFonts w:hint="eastAsia" w:ascii="宋体" w:hAnsi="宋体"/>
                <w:b/>
                <w:color w:val="000000"/>
                <w:sz w:val="24"/>
              </w:rPr>
              <w:t>最终投标总价</w:t>
            </w:r>
          </w:p>
          <w:p>
            <w:pPr>
              <w:spacing w:line="400" w:lineRule="exact"/>
              <w:ind w:firstLine="482" w:firstLineChars="200"/>
              <w:rPr>
                <w:rFonts w:ascii="宋体" w:hAnsi="宋体"/>
                <w:b/>
                <w:color w:val="000000"/>
                <w:sz w:val="24"/>
              </w:rPr>
            </w:pPr>
            <w:r>
              <w:rPr>
                <w:rFonts w:hint="eastAsia" w:ascii="宋体" w:hAnsi="宋体"/>
                <w:b/>
                <w:color w:val="000000"/>
                <w:sz w:val="24"/>
              </w:rPr>
              <w:t>（人民币：元）</w:t>
            </w:r>
          </w:p>
        </w:tc>
        <w:tc>
          <w:tcPr>
            <w:tcW w:w="6667" w:type="dxa"/>
            <w:tcBorders>
              <w:top w:val="nil"/>
            </w:tcBorders>
            <w:vAlign w:val="center"/>
          </w:tcPr>
          <w:p>
            <w:pPr>
              <w:spacing w:line="400" w:lineRule="exact"/>
              <w:ind w:firstLine="482" w:firstLineChars="200"/>
              <w:rPr>
                <w:rFonts w:ascii="宋体" w:hAnsi="宋体"/>
                <w:b/>
                <w:color w:val="000000"/>
                <w:sz w:val="24"/>
                <w:szCs w:val="28"/>
              </w:rPr>
            </w:pPr>
          </w:p>
          <w:p>
            <w:pPr>
              <w:spacing w:line="400" w:lineRule="exact"/>
              <w:ind w:firstLine="482" w:firstLineChars="200"/>
              <w:rPr>
                <w:rFonts w:ascii="宋体" w:hAnsi="宋体"/>
                <w:b/>
                <w:color w:val="000000"/>
                <w:sz w:val="24"/>
                <w:u w:val="single"/>
              </w:rPr>
            </w:pPr>
            <w:r>
              <w:rPr>
                <w:rFonts w:hint="eastAsia" w:ascii="宋体" w:hAnsi="宋体"/>
                <w:b/>
                <w:color w:val="000000"/>
                <w:sz w:val="24"/>
              </w:rPr>
              <w:t>最终投标总价</w:t>
            </w:r>
            <w:r>
              <w:rPr>
                <w:rFonts w:hint="eastAsia" w:ascii="宋体" w:hAnsi="宋体"/>
                <w:b/>
                <w:color w:val="000000"/>
                <w:sz w:val="24"/>
                <w:u w:val="single"/>
              </w:rPr>
              <w:t xml:space="preserve">             元。</w:t>
            </w:r>
          </w:p>
          <w:p>
            <w:pPr>
              <w:spacing w:line="400" w:lineRule="exact"/>
              <w:ind w:firstLine="482" w:firstLineChars="200"/>
              <w:rPr>
                <w:rFonts w:ascii="宋体" w:hAnsi="宋体"/>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10" w:hRule="atLeast"/>
          <w:jc w:val="center"/>
        </w:trPr>
        <w:tc>
          <w:tcPr>
            <w:tcW w:w="2471" w:type="dxa"/>
            <w:tcBorders>
              <w:top w:val="nil"/>
            </w:tcBorders>
            <w:vAlign w:val="center"/>
          </w:tcPr>
          <w:p>
            <w:pPr>
              <w:spacing w:line="400" w:lineRule="exact"/>
              <w:ind w:firstLine="482" w:firstLineChars="200"/>
              <w:rPr>
                <w:rFonts w:ascii="宋体" w:hAnsi="宋体"/>
                <w:b/>
                <w:color w:val="000000"/>
                <w:sz w:val="24"/>
              </w:rPr>
            </w:pPr>
            <w:r>
              <w:rPr>
                <w:rFonts w:hint="eastAsia" w:ascii="宋体" w:hAnsi="宋体"/>
                <w:b/>
                <w:color w:val="000000"/>
                <w:sz w:val="24"/>
              </w:rPr>
              <w:t>备注</w:t>
            </w:r>
          </w:p>
        </w:tc>
        <w:tc>
          <w:tcPr>
            <w:tcW w:w="6667" w:type="dxa"/>
            <w:tcBorders>
              <w:top w:val="nil"/>
            </w:tcBorders>
            <w:vAlign w:val="center"/>
          </w:tcPr>
          <w:p>
            <w:pPr>
              <w:spacing w:line="400" w:lineRule="exact"/>
              <w:ind w:firstLine="480" w:firstLineChars="200"/>
              <w:rPr>
                <w:rFonts w:ascii="宋体" w:hAnsi="宋体"/>
                <w:color w:val="000000"/>
                <w:sz w:val="24"/>
                <w:szCs w:val="28"/>
              </w:rPr>
            </w:pPr>
          </w:p>
        </w:tc>
      </w:tr>
    </w:tbl>
    <w:p>
      <w:pPr>
        <w:spacing w:line="400" w:lineRule="exact"/>
        <w:ind w:firstLine="482" w:firstLineChars="200"/>
        <w:rPr>
          <w:rFonts w:ascii="宋体" w:hAnsi="宋体"/>
          <w:b/>
          <w:color w:val="000000"/>
          <w:sz w:val="24"/>
        </w:rPr>
      </w:pPr>
      <w:r>
        <w:rPr>
          <w:rFonts w:hint="eastAsia" w:ascii="宋体" w:hAnsi="宋体"/>
          <w:b/>
          <w:bCs/>
          <w:color w:val="000000"/>
          <w:sz w:val="24"/>
        </w:rPr>
        <w:t xml:space="preserve">投标供应商公章：             </w:t>
      </w:r>
      <w:r>
        <w:rPr>
          <w:rFonts w:hint="eastAsia" w:ascii="宋体" w:hAnsi="宋体"/>
          <w:b/>
          <w:color w:val="000000"/>
          <w:sz w:val="24"/>
        </w:rPr>
        <w:t xml:space="preserve">                             </w:t>
      </w:r>
    </w:p>
    <w:p>
      <w:pPr>
        <w:spacing w:line="400" w:lineRule="exact"/>
        <w:ind w:firstLine="482" w:firstLineChars="200"/>
        <w:rPr>
          <w:rFonts w:ascii="宋体" w:hAnsi="宋体"/>
          <w:b/>
          <w:color w:val="000000"/>
          <w:sz w:val="24"/>
        </w:rPr>
      </w:pPr>
      <w:r>
        <w:rPr>
          <w:rFonts w:hint="eastAsia" w:ascii="宋体" w:hAnsi="宋体"/>
          <w:b/>
          <w:color w:val="000000"/>
          <w:sz w:val="24"/>
        </w:rPr>
        <w:t>备注：</w:t>
      </w:r>
      <w:r>
        <w:rPr>
          <w:rFonts w:ascii="宋体" w:hAnsi="宋体"/>
          <w:color w:val="000000"/>
          <w:sz w:val="24"/>
          <w:u w:val="single"/>
        </w:rPr>
        <w:br w:type="textWrapping"/>
      </w:r>
      <w:r>
        <w:rPr>
          <w:rFonts w:hint="eastAsia" w:ascii="宋体" w:hAnsi="宋体"/>
          <w:b/>
          <w:color w:val="000000"/>
          <w:sz w:val="24"/>
        </w:rPr>
        <w:t>1、此表用于开标会唱标之用。</w:t>
      </w:r>
    </w:p>
    <w:p>
      <w:pPr>
        <w:spacing w:line="400" w:lineRule="exact"/>
        <w:ind w:firstLine="482" w:firstLineChars="200"/>
        <w:rPr>
          <w:rFonts w:ascii="宋体" w:hAnsi="宋体"/>
          <w:b/>
          <w:color w:val="000000"/>
          <w:sz w:val="32"/>
          <w:u w:val="single"/>
        </w:rPr>
      </w:pPr>
      <w:r>
        <w:rPr>
          <w:rFonts w:hint="eastAsia" w:ascii="宋体" w:hAnsi="宋体"/>
          <w:b/>
          <w:color w:val="000000"/>
          <w:sz w:val="24"/>
        </w:rPr>
        <w:t>2、表中最终投标报价即为优惠后报价，并作为评审及定标依据。任何有选择或有条件的最终投标报价，或者表中某一包填写多个报价，均为无效报价。</w:t>
      </w:r>
    </w:p>
    <w:p>
      <w:pPr>
        <w:spacing w:line="400" w:lineRule="exact"/>
        <w:ind w:firstLine="602" w:firstLineChars="200"/>
        <w:rPr>
          <w:rFonts w:ascii="宋体" w:hAnsi="宋体"/>
          <w:b/>
          <w:bCs/>
          <w:color w:val="000000"/>
          <w:sz w:val="30"/>
        </w:rPr>
      </w:pPr>
    </w:p>
    <w:p>
      <w:pPr>
        <w:pStyle w:val="3"/>
        <w:spacing w:before="0" w:after="0" w:line="400" w:lineRule="exact"/>
        <w:jc w:val="both"/>
        <w:rPr>
          <w:rFonts w:hAnsi="宋体"/>
          <w:color w:val="000000"/>
          <w:sz w:val="28"/>
          <w:szCs w:val="28"/>
        </w:rPr>
      </w:pPr>
      <w:bookmarkStart w:id="0" w:name="_Toc457768003"/>
      <w:bookmarkStart w:id="1" w:name="_Toc530587956"/>
    </w:p>
    <w:bookmarkEnd w:id="0"/>
    <w:bookmarkEnd w:id="1"/>
    <w:p>
      <w:pPr>
        <w:pStyle w:val="3"/>
        <w:numPr>
          <w:ilvl w:val="2"/>
          <w:numId w:val="0"/>
        </w:numPr>
        <w:spacing w:before="0" w:after="0" w:line="400" w:lineRule="exact"/>
        <w:jc w:val="both"/>
        <w:rPr>
          <w:rFonts w:hAnsi="宋体"/>
          <w:color w:val="000000"/>
          <w:sz w:val="28"/>
        </w:rPr>
      </w:pPr>
    </w:p>
    <w:p>
      <w:pPr>
        <w:pStyle w:val="3"/>
        <w:numPr>
          <w:ilvl w:val="2"/>
          <w:numId w:val="0"/>
        </w:numPr>
        <w:spacing w:before="0" w:after="0" w:line="400" w:lineRule="exact"/>
        <w:jc w:val="both"/>
        <w:rPr>
          <w:rFonts w:hAnsi="宋体"/>
          <w:color w:val="000000"/>
          <w:sz w:val="28"/>
        </w:rPr>
      </w:pPr>
    </w:p>
    <w:p>
      <w:pPr>
        <w:pStyle w:val="3"/>
        <w:numPr>
          <w:ilvl w:val="2"/>
          <w:numId w:val="0"/>
        </w:numPr>
        <w:spacing w:before="0" w:after="0" w:line="400" w:lineRule="exact"/>
        <w:jc w:val="both"/>
        <w:rPr>
          <w:rFonts w:hint="eastAsia" w:hAnsi="宋体"/>
          <w:color w:val="000000"/>
          <w:sz w:val="28"/>
        </w:rPr>
      </w:pPr>
    </w:p>
    <w:p>
      <w:pPr>
        <w:rPr>
          <w:rFonts w:hint="eastAsia"/>
        </w:rPr>
      </w:pPr>
    </w:p>
    <w:p>
      <w:pPr>
        <w:pStyle w:val="2"/>
        <w:rPr>
          <w:rFonts w:hint="eastAsia"/>
        </w:rPr>
      </w:pPr>
    </w:p>
    <w:p>
      <w:pPr>
        <w:pStyle w:val="2"/>
      </w:pPr>
    </w:p>
    <w:p>
      <w:pPr>
        <w:pStyle w:val="3"/>
        <w:numPr>
          <w:ilvl w:val="2"/>
          <w:numId w:val="0"/>
        </w:numPr>
        <w:spacing w:before="0" w:after="0" w:line="400" w:lineRule="exact"/>
        <w:jc w:val="both"/>
        <w:rPr>
          <w:rFonts w:hAnsi="宋体"/>
          <w:color w:val="000000"/>
          <w:sz w:val="28"/>
        </w:rPr>
      </w:pPr>
      <w:r>
        <w:rPr>
          <w:rFonts w:hint="eastAsia" w:hAnsi="宋体"/>
          <w:color w:val="000000"/>
          <w:sz w:val="28"/>
        </w:rPr>
        <w:t>二、成交标的承诺函</w:t>
      </w:r>
    </w:p>
    <w:p>
      <w:pPr>
        <w:spacing w:line="400" w:lineRule="exact"/>
        <w:ind w:firstLine="480" w:firstLineChars="200"/>
        <w:rPr>
          <w:rFonts w:ascii="黑体" w:hAnsi="黑体" w:eastAsia="黑体" w:cs="黑体"/>
          <w:color w:val="000000"/>
          <w:sz w:val="24"/>
        </w:rPr>
      </w:pPr>
      <w:r>
        <w:rPr>
          <w:rFonts w:hint="eastAsia" w:ascii="黑体" w:hAnsi="黑体" w:eastAsia="黑体" w:cs="黑体"/>
          <w:color w:val="000000"/>
          <w:sz w:val="24"/>
        </w:rPr>
        <w:t>致：</w:t>
      </w:r>
    </w:p>
    <w:p>
      <w:pPr>
        <w:spacing w:line="400" w:lineRule="exact"/>
        <w:ind w:firstLine="480" w:firstLineChars="200"/>
        <w:rPr>
          <w:rFonts w:ascii="宋体" w:hAnsi="宋体"/>
          <w:color w:val="000000"/>
          <w:sz w:val="24"/>
        </w:rPr>
      </w:pPr>
      <w:r>
        <w:rPr>
          <w:rFonts w:hint="eastAsia" w:ascii="宋体" w:hAnsi="宋体"/>
          <w:color w:val="000000"/>
          <w:sz w:val="24"/>
        </w:rPr>
        <w:t>我公司同意评审结果公告中公示以下投标产品分项报价表的全部内容并承诺：投</w:t>
      </w:r>
      <w:r>
        <w:rPr>
          <w:rFonts w:ascii="宋体" w:hAnsi="宋体"/>
          <w:color w:val="000000"/>
          <w:sz w:val="24"/>
        </w:rPr>
        <w:t>标</w:t>
      </w:r>
      <w:r>
        <w:rPr>
          <w:rFonts w:hint="eastAsia" w:ascii="宋体" w:hAnsi="宋体"/>
          <w:color w:val="000000"/>
          <w:sz w:val="24"/>
        </w:rPr>
        <w:t>文件中所提供的成交标的均真实有效。若被发现存在任何虚假、隐瞒情况，我公司承担由此产生的一切后果。</w:t>
      </w:r>
    </w:p>
    <w:tbl>
      <w:tblPr>
        <w:tblStyle w:val="8"/>
        <w:tblW w:w="8145" w:type="dxa"/>
        <w:tblInd w:w="0" w:type="dxa"/>
        <w:tblLayout w:type="fixed"/>
        <w:tblCellMar>
          <w:top w:w="15" w:type="dxa"/>
          <w:left w:w="15" w:type="dxa"/>
          <w:bottom w:w="15" w:type="dxa"/>
          <w:right w:w="15" w:type="dxa"/>
        </w:tblCellMar>
      </w:tblPr>
      <w:tblGrid>
        <w:gridCol w:w="2355"/>
        <w:gridCol w:w="1875"/>
        <w:gridCol w:w="3915"/>
      </w:tblGrid>
      <w:tr>
        <w:tblPrEx>
          <w:tblLayout w:type="fixed"/>
          <w:tblCellMar>
            <w:top w:w="15" w:type="dxa"/>
            <w:left w:w="15" w:type="dxa"/>
            <w:bottom w:w="15" w:type="dxa"/>
            <w:right w:w="15" w:type="dxa"/>
          </w:tblCellMar>
        </w:tblPrEx>
        <w:tc>
          <w:tcPr>
            <w:tcW w:w="235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wordWrap w:val="0"/>
              <w:spacing w:before="300" w:line="420" w:lineRule="atLeast"/>
              <w:rPr>
                <w:rFonts w:asciiTheme="majorEastAsia" w:hAnsiTheme="majorEastAsia" w:eastAsiaTheme="majorEastAsia" w:cstheme="majorEastAsia"/>
                <w:color w:val="000000" w:themeColor="text1"/>
                <w:kern w:val="0"/>
                <w:sz w:val="28"/>
                <w:szCs w:val="28"/>
                <w14:textFill>
                  <w14:solidFill>
                    <w14:schemeClr w14:val="tx1"/>
                  </w14:solidFill>
                </w14:textFill>
              </w:rPr>
            </w:pPr>
            <w:r>
              <w:rPr>
                <w:rFonts w:hint="eastAsia" w:asciiTheme="majorEastAsia" w:hAnsiTheme="majorEastAsia" w:eastAsiaTheme="majorEastAsia" w:cstheme="majorEastAsia"/>
                <w:color w:val="000000" w:themeColor="text1"/>
                <w:kern w:val="0"/>
                <w:sz w:val="28"/>
                <w:szCs w:val="28"/>
                <w14:textFill>
                  <w14:solidFill>
                    <w14:schemeClr w14:val="tx1"/>
                  </w14:solidFill>
                </w14:textFill>
              </w:rPr>
              <w:t>布草类别</w:t>
            </w:r>
          </w:p>
        </w:tc>
        <w:tc>
          <w:tcPr>
            <w:tcW w:w="1875"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wordWrap w:val="0"/>
              <w:spacing w:before="300" w:line="420" w:lineRule="atLeast"/>
              <w:rPr>
                <w:rFonts w:asciiTheme="majorEastAsia" w:hAnsiTheme="majorEastAsia" w:eastAsiaTheme="majorEastAsia" w:cstheme="majorEastAsia"/>
                <w:color w:val="000000" w:themeColor="text1"/>
                <w:kern w:val="0"/>
                <w:sz w:val="28"/>
                <w:szCs w:val="28"/>
                <w14:textFill>
                  <w14:solidFill>
                    <w14:schemeClr w14:val="tx1"/>
                  </w14:solidFill>
                </w14:textFill>
              </w:rPr>
            </w:pPr>
            <w:r>
              <w:rPr>
                <w:rFonts w:hint="eastAsia" w:asciiTheme="majorEastAsia" w:hAnsiTheme="majorEastAsia" w:eastAsiaTheme="majorEastAsia" w:cstheme="majorEastAsia"/>
                <w:color w:val="000000" w:themeColor="text1"/>
                <w:kern w:val="0"/>
                <w:sz w:val="28"/>
                <w:szCs w:val="28"/>
                <w14:textFill>
                  <w14:solidFill>
                    <w14:schemeClr w14:val="tx1"/>
                  </w14:solidFill>
                </w14:textFill>
              </w:rPr>
              <w:t>单价(元)</w:t>
            </w:r>
          </w:p>
        </w:tc>
        <w:tc>
          <w:tcPr>
            <w:tcW w:w="3915"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before="300" w:line="420" w:lineRule="atLeast"/>
              <w:jc w:val="center"/>
              <w:rPr>
                <w:rFonts w:asciiTheme="majorEastAsia" w:hAnsiTheme="majorEastAsia" w:eastAsiaTheme="majorEastAsia" w:cstheme="majorEastAsia"/>
                <w:color w:val="000000" w:themeColor="text1"/>
                <w:kern w:val="0"/>
                <w:sz w:val="28"/>
                <w:szCs w:val="28"/>
                <w14:textFill>
                  <w14:solidFill>
                    <w14:schemeClr w14:val="tx1"/>
                  </w14:solidFill>
                </w14:textFill>
              </w:rPr>
            </w:pPr>
            <w:r>
              <w:rPr>
                <w:rFonts w:hint="eastAsia" w:asciiTheme="majorEastAsia" w:hAnsiTheme="majorEastAsia" w:eastAsiaTheme="majorEastAsia" w:cstheme="majorEastAsia"/>
                <w:color w:val="000000" w:themeColor="text1"/>
                <w:kern w:val="0"/>
                <w:sz w:val="28"/>
                <w:szCs w:val="28"/>
                <w14:textFill>
                  <w14:solidFill>
                    <w14:schemeClr w14:val="tx1"/>
                  </w14:solidFill>
                </w14:textFill>
              </w:rPr>
              <w:t>备注</w:t>
            </w:r>
          </w:p>
        </w:tc>
      </w:tr>
      <w:tr>
        <w:tblPrEx>
          <w:tblLayout w:type="fixed"/>
          <w:tblCellMar>
            <w:top w:w="15" w:type="dxa"/>
            <w:left w:w="15" w:type="dxa"/>
            <w:bottom w:w="15" w:type="dxa"/>
            <w:right w:w="15" w:type="dxa"/>
          </w:tblCellMar>
        </w:tblPrEx>
        <w:tc>
          <w:tcPr>
            <w:tcW w:w="235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wordWrap w:val="0"/>
              <w:spacing w:before="300" w:line="420" w:lineRule="atLeast"/>
              <w:rPr>
                <w:rFonts w:asciiTheme="majorEastAsia" w:hAnsiTheme="majorEastAsia" w:eastAsiaTheme="majorEastAsia" w:cstheme="majorEastAsia"/>
                <w:color w:val="000000" w:themeColor="text1"/>
                <w:kern w:val="0"/>
                <w:sz w:val="28"/>
                <w:szCs w:val="28"/>
                <w14:textFill>
                  <w14:solidFill>
                    <w14:schemeClr w14:val="tx1"/>
                  </w14:solidFill>
                </w14:textFill>
              </w:rPr>
            </w:pPr>
            <w:r>
              <w:rPr>
                <w:rFonts w:hint="eastAsia" w:asciiTheme="majorEastAsia" w:hAnsiTheme="majorEastAsia" w:eastAsiaTheme="majorEastAsia" w:cstheme="majorEastAsia"/>
                <w:color w:val="000000" w:themeColor="text1"/>
                <w:kern w:val="0"/>
                <w:sz w:val="28"/>
                <w:szCs w:val="28"/>
                <w14:textFill>
                  <w14:solidFill>
                    <w14:schemeClr w14:val="tx1"/>
                  </w14:solidFill>
                </w14:textFill>
              </w:rPr>
              <w:t>被套</w:t>
            </w:r>
          </w:p>
        </w:tc>
        <w:tc>
          <w:tcPr>
            <w:tcW w:w="18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wordWrap w:val="0"/>
              <w:spacing w:before="300" w:line="420" w:lineRule="atLeast"/>
              <w:rPr>
                <w:rFonts w:asciiTheme="majorEastAsia" w:hAnsiTheme="majorEastAsia" w:eastAsiaTheme="majorEastAsia" w:cstheme="majorEastAsia"/>
                <w:color w:val="000000" w:themeColor="text1"/>
                <w:kern w:val="0"/>
                <w:sz w:val="28"/>
                <w:szCs w:val="28"/>
                <w14:textFill>
                  <w14:solidFill>
                    <w14:schemeClr w14:val="tx1"/>
                  </w14:solidFill>
                </w14:textFill>
              </w:rPr>
            </w:pPr>
          </w:p>
        </w:tc>
        <w:tc>
          <w:tcPr>
            <w:tcW w:w="3915" w:type="dxa"/>
            <w:vMerge w:val="restart"/>
            <w:tcBorders>
              <w:top w:val="nil"/>
              <w:left w:val="nil"/>
              <w:right w:val="single" w:color="auto" w:sz="6" w:space="0"/>
            </w:tcBorders>
            <w:shd w:val="clear" w:color="auto" w:fill="auto"/>
            <w:tcMar>
              <w:top w:w="0" w:type="dxa"/>
              <w:left w:w="105" w:type="dxa"/>
              <w:bottom w:w="0" w:type="dxa"/>
              <w:right w:w="105" w:type="dxa"/>
            </w:tcMar>
            <w:vAlign w:val="center"/>
          </w:tcPr>
          <w:p>
            <w:pPr>
              <w:widowControl/>
              <w:wordWrap w:val="0"/>
              <w:spacing w:before="300" w:line="420" w:lineRule="atLeast"/>
              <w:rPr>
                <w:rFonts w:asciiTheme="majorEastAsia" w:hAnsiTheme="majorEastAsia" w:eastAsiaTheme="majorEastAsia" w:cstheme="majorEastAsia"/>
                <w:color w:val="000000" w:themeColor="text1"/>
                <w:kern w:val="0"/>
                <w:sz w:val="28"/>
                <w:szCs w:val="28"/>
                <w14:textFill>
                  <w14:solidFill>
                    <w14:schemeClr w14:val="tx1"/>
                  </w14:solidFill>
                </w14:textFill>
              </w:rPr>
            </w:pPr>
          </w:p>
        </w:tc>
      </w:tr>
      <w:tr>
        <w:tblPrEx>
          <w:tblLayout w:type="fixed"/>
          <w:tblCellMar>
            <w:top w:w="15" w:type="dxa"/>
            <w:left w:w="15" w:type="dxa"/>
            <w:bottom w:w="15" w:type="dxa"/>
            <w:right w:w="15" w:type="dxa"/>
          </w:tblCellMar>
        </w:tblPrEx>
        <w:tc>
          <w:tcPr>
            <w:tcW w:w="235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wordWrap w:val="0"/>
              <w:spacing w:before="300" w:line="420" w:lineRule="atLeast"/>
              <w:rPr>
                <w:rFonts w:asciiTheme="majorEastAsia" w:hAnsiTheme="majorEastAsia" w:eastAsiaTheme="majorEastAsia" w:cstheme="majorEastAsia"/>
                <w:color w:val="000000" w:themeColor="text1"/>
                <w:kern w:val="0"/>
                <w:sz w:val="28"/>
                <w:szCs w:val="28"/>
                <w14:textFill>
                  <w14:solidFill>
                    <w14:schemeClr w14:val="tx1"/>
                  </w14:solidFill>
                </w14:textFill>
              </w:rPr>
            </w:pPr>
            <w:r>
              <w:rPr>
                <w:rFonts w:hint="eastAsia" w:asciiTheme="majorEastAsia" w:hAnsiTheme="majorEastAsia" w:eastAsiaTheme="majorEastAsia" w:cstheme="majorEastAsia"/>
                <w:color w:val="000000" w:themeColor="text1"/>
                <w:kern w:val="0"/>
                <w:sz w:val="28"/>
                <w:szCs w:val="28"/>
                <w14:textFill>
                  <w14:solidFill>
                    <w14:schemeClr w14:val="tx1"/>
                  </w14:solidFill>
                </w14:textFill>
              </w:rPr>
              <w:t>床单</w:t>
            </w:r>
          </w:p>
        </w:tc>
        <w:tc>
          <w:tcPr>
            <w:tcW w:w="18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wordWrap w:val="0"/>
              <w:spacing w:before="300" w:line="420" w:lineRule="atLeast"/>
              <w:rPr>
                <w:rFonts w:asciiTheme="majorEastAsia" w:hAnsiTheme="majorEastAsia" w:eastAsiaTheme="majorEastAsia" w:cstheme="majorEastAsia"/>
                <w:color w:val="000000" w:themeColor="text1"/>
                <w:kern w:val="0"/>
                <w:sz w:val="28"/>
                <w:szCs w:val="28"/>
                <w14:textFill>
                  <w14:solidFill>
                    <w14:schemeClr w14:val="tx1"/>
                  </w14:solidFill>
                </w14:textFill>
              </w:rPr>
            </w:pPr>
          </w:p>
        </w:tc>
        <w:tc>
          <w:tcPr>
            <w:tcW w:w="3915" w:type="dxa"/>
            <w:vMerge w:val="continue"/>
            <w:tcBorders>
              <w:left w:val="nil"/>
              <w:right w:val="single" w:color="auto" w:sz="6" w:space="0"/>
            </w:tcBorders>
            <w:shd w:val="clear" w:color="auto" w:fill="auto"/>
            <w:tcMar>
              <w:top w:w="0" w:type="dxa"/>
              <w:left w:w="105" w:type="dxa"/>
              <w:bottom w:w="0" w:type="dxa"/>
              <w:right w:w="105" w:type="dxa"/>
            </w:tcMar>
            <w:vAlign w:val="center"/>
          </w:tcPr>
          <w:p>
            <w:pPr>
              <w:widowControl/>
              <w:wordWrap w:val="0"/>
              <w:spacing w:before="300" w:line="420" w:lineRule="atLeast"/>
              <w:rPr>
                <w:rFonts w:asciiTheme="majorEastAsia" w:hAnsiTheme="majorEastAsia" w:eastAsiaTheme="majorEastAsia" w:cstheme="majorEastAsia"/>
                <w:color w:val="000000" w:themeColor="text1"/>
                <w:kern w:val="0"/>
                <w:sz w:val="28"/>
                <w:szCs w:val="28"/>
                <w14:textFill>
                  <w14:solidFill>
                    <w14:schemeClr w14:val="tx1"/>
                  </w14:solidFill>
                </w14:textFill>
              </w:rPr>
            </w:pPr>
          </w:p>
        </w:tc>
      </w:tr>
      <w:tr>
        <w:tblPrEx>
          <w:tblLayout w:type="fixed"/>
          <w:tblCellMar>
            <w:top w:w="15" w:type="dxa"/>
            <w:left w:w="15" w:type="dxa"/>
            <w:bottom w:w="15" w:type="dxa"/>
            <w:right w:w="15" w:type="dxa"/>
          </w:tblCellMar>
        </w:tblPrEx>
        <w:tc>
          <w:tcPr>
            <w:tcW w:w="235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wordWrap w:val="0"/>
              <w:spacing w:before="300" w:line="420" w:lineRule="atLeast"/>
              <w:rPr>
                <w:rFonts w:asciiTheme="majorEastAsia" w:hAnsiTheme="majorEastAsia" w:eastAsiaTheme="majorEastAsia" w:cstheme="majorEastAsia"/>
                <w:color w:val="000000" w:themeColor="text1"/>
                <w:kern w:val="0"/>
                <w:sz w:val="28"/>
                <w:szCs w:val="28"/>
                <w14:textFill>
                  <w14:solidFill>
                    <w14:schemeClr w14:val="tx1"/>
                  </w14:solidFill>
                </w14:textFill>
              </w:rPr>
            </w:pPr>
            <w:r>
              <w:rPr>
                <w:rFonts w:hint="eastAsia" w:asciiTheme="majorEastAsia" w:hAnsiTheme="majorEastAsia" w:eastAsiaTheme="majorEastAsia" w:cstheme="majorEastAsia"/>
                <w:color w:val="000000" w:themeColor="text1"/>
                <w:kern w:val="0"/>
                <w:sz w:val="28"/>
                <w:szCs w:val="28"/>
                <w14:textFill>
                  <w14:solidFill>
                    <w14:schemeClr w14:val="tx1"/>
                  </w14:solidFill>
                </w14:textFill>
              </w:rPr>
              <w:t>枕套</w:t>
            </w:r>
          </w:p>
        </w:tc>
        <w:tc>
          <w:tcPr>
            <w:tcW w:w="18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wordWrap w:val="0"/>
              <w:spacing w:before="300" w:line="420" w:lineRule="atLeast"/>
              <w:rPr>
                <w:rFonts w:asciiTheme="majorEastAsia" w:hAnsiTheme="majorEastAsia" w:eastAsiaTheme="majorEastAsia" w:cstheme="majorEastAsia"/>
                <w:color w:val="000000" w:themeColor="text1"/>
                <w:kern w:val="0"/>
                <w:sz w:val="28"/>
                <w:szCs w:val="28"/>
                <w14:textFill>
                  <w14:solidFill>
                    <w14:schemeClr w14:val="tx1"/>
                  </w14:solidFill>
                </w14:textFill>
              </w:rPr>
            </w:pPr>
          </w:p>
        </w:tc>
        <w:tc>
          <w:tcPr>
            <w:tcW w:w="3915" w:type="dxa"/>
            <w:vMerge w:val="continue"/>
            <w:tcBorders>
              <w:left w:val="nil"/>
              <w:right w:val="single" w:color="auto" w:sz="6" w:space="0"/>
            </w:tcBorders>
            <w:shd w:val="clear" w:color="auto" w:fill="auto"/>
            <w:tcMar>
              <w:top w:w="0" w:type="dxa"/>
              <w:left w:w="105" w:type="dxa"/>
              <w:bottom w:w="0" w:type="dxa"/>
              <w:right w:w="105" w:type="dxa"/>
            </w:tcMar>
            <w:vAlign w:val="center"/>
          </w:tcPr>
          <w:p>
            <w:pPr>
              <w:widowControl/>
              <w:wordWrap w:val="0"/>
              <w:spacing w:before="300" w:line="420" w:lineRule="atLeast"/>
              <w:rPr>
                <w:rFonts w:asciiTheme="majorEastAsia" w:hAnsiTheme="majorEastAsia" w:eastAsiaTheme="majorEastAsia" w:cstheme="majorEastAsia"/>
                <w:color w:val="000000" w:themeColor="text1"/>
                <w:kern w:val="0"/>
                <w:sz w:val="28"/>
                <w:szCs w:val="28"/>
                <w14:textFill>
                  <w14:solidFill>
                    <w14:schemeClr w14:val="tx1"/>
                  </w14:solidFill>
                </w14:textFill>
              </w:rPr>
            </w:pPr>
          </w:p>
        </w:tc>
      </w:tr>
      <w:tr>
        <w:tblPrEx>
          <w:tblLayout w:type="fixed"/>
          <w:tblCellMar>
            <w:top w:w="15" w:type="dxa"/>
            <w:left w:w="15" w:type="dxa"/>
            <w:bottom w:w="15" w:type="dxa"/>
            <w:right w:w="15" w:type="dxa"/>
          </w:tblCellMar>
        </w:tblPrEx>
        <w:tc>
          <w:tcPr>
            <w:tcW w:w="235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wordWrap w:val="0"/>
              <w:spacing w:before="300" w:line="420" w:lineRule="atLeast"/>
              <w:rPr>
                <w:rFonts w:asciiTheme="majorEastAsia" w:hAnsiTheme="majorEastAsia" w:eastAsiaTheme="majorEastAsia" w:cstheme="majorEastAsia"/>
                <w:color w:val="000000" w:themeColor="text1"/>
                <w:kern w:val="0"/>
                <w:sz w:val="28"/>
                <w:szCs w:val="28"/>
                <w14:textFill>
                  <w14:solidFill>
                    <w14:schemeClr w14:val="tx1"/>
                  </w14:solidFill>
                </w14:textFill>
              </w:rPr>
            </w:pPr>
            <w:r>
              <w:rPr>
                <w:rFonts w:hint="eastAsia" w:asciiTheme="majorEastAsia" w:hAnsiTheme="majorEastAsia" w:eastAsiaTheme="majorEastAsia" w:cstheme="majorEastAsia"/>
                <w:color w:val="000000" w:themeColor="text1"/>
                <w:kern w:val="0"/>
                <w:sz w:val="28"/>
                <w:szCs w:val="28"/>
                <w14:textFill>
                  <w14:solidFill>
                    <w14:schemeClr w14:val="tx1"/>
                  </w14:solidFill>
                </w14:textFill>
              </w:rPr>
              <w:t>浴巾</w:t>
            </w:r>
          </w:p>
        </w:tc>
        <w:tc>
          <w:tcPr>
            <w:tcW w:w="18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wordWrap w:val="0"/>
              <w:spacing w:before="300" w:line="420" w:lineRule="atLeast"/>
              <w:rPr>
                <w:rFonts w:asciiTheme="majorEastAsia" w:hAnsiTheme="majorEastAsia" w:eastAsiaTheme="majorEastAsia" w:cstheme="majorEastAsia"/>
                <w:color w:val="000000" w:themeColor="text1"/>
                <w:kern w:val="0"/>
                <w:sz w:val="28"/>
                <w:szCs w:val="28"/>
                <w14:textFill>
                  <w14:solidFill>
                    <w14:schemeClr w14:val="tx1"/>
                  </w14:solidFill>
                </w14:textFill>
              </w:rPr>
            </w:pPr>
          </w:p>
        </w:tc>
        <w:tc>
          <w:tcPr>
            <w:tcW w:w="3915" w:type="dxa"/>
            <w:vMerge w:val="continue"/>
            <w:tcBorders>
              <w:left w:val="nil"/>
              <w:right w:val="single" w:color="auto" w:sz="6" w:space="0"/>
            </w:tcBorders>
            <w:shd w:val="clear" w:color="auto" w:fill="auto"/>
            <w:tcMar>
              <w:top w:w="0" w:type="dxa"/>
              <w:left w:w="105" w:type="dxa"/>
              <w:bottom w:w="0" w:type="dxa"/>
              <w:right w:w="105" w:type="dxa"/>
            </w:tcMar>
            <w:vAlign w:val="center"/>
          </w:tcPr>
          <w:p>
            <w:pPr>
              <w:widowControl/>
              <w:wordWrap w:val="0"/>
              <w:spacing w:before="300" w:line="420" w:lineRule="atLeast"/>
              <w:rPr>
                <w:rFonts w:asciiTheme="majorEastAsia" w:hAnsiTheme="majorEastAsia" w:eastAsiaTheme="majorEastAsia" w:cstheme="majorEastAsia"/>
                <w:color w:val="000000" w:themeColor="text1"/>
                <w:kern w:val="0"/>
                <w:sz w:val="28"/>
                <w:szCs w:val="28"/>
                <w14:textFill>
                  <w14:solidFill>
                    <w14:schemeClr w14:val="tx1"/>
                  </w14:solidFill>
                </w14:textFill>
              </w:rPr>
            </w:pPr>
          </w:p>
        </w:tc>
      </w:tr>
      <w:tr>
        <w:tblPrEx>
          <w:tblLayout w:type="fixed"/>
          <w:tblCellMar>
            <w:top w:w="15" w:type="dxa"/>
            <w:left w:w="15" w:type="dxa"/>
            <w:bottom w:w="15" w:type="dxa"/>
            <w:right w:w="15" w:type="dxa"/>
          </w:tblCellMar>
        </w:tblPrEx>
        <w:tc>
          <w:tcPr>
            <w:tcW w:w="235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wordWrap w:val="0"/>
              <w:spacing w:before="300" w:line="420" w:lineRule="atLeast"/>
              <w:rPr>
                <w:rFonts w:asciiTheme="majorEastAsia" w:hAnsiTheme="majorEastAsia" w:eastAsiaTheme="majorEastAsia" w:cstheme="majorEastAsia"/>
                <w:color w:val="000000" w:themeColor="text1"/>
                <w:kern w:val="0"/>
                <w:sz w:val="28"/>
                <w:szCs w:val="28"/>
                <w14:textFill>
                  <w14:solidFill>
                    <w14:schemeClr w14:val="tx1"/>
                  </w14:solidFill>
                </w14:textFill>
              </w:rPr>
            </w:pPr>
            <w:r>
              <w:rPr>
                <w:rFonts w:hint="eastAsia" w:asciiTheme="majorEastAsia" w:hAnsiTheme="majorEastAsia" w:eastAsiaTheme="majorEastAsia" w:cstheme="majorEastAsia"/>
                <w:color w:val="000000" w:themeColor="text1"/>
                <w:kern w:val="0"/>
                <w:sz w:val="28"/>
                <w:szCs w:val="28"/>
                <w14:textFill>
                  <w14:solidFill>
                    <w14:schemeClr w14:val="tx1"/>
                  </w14:solidFill>
                </w14:textFill>
              </w:rPr>
              <w:t>面巾</w:t>
            </w:r>
          </w:p>
        </w:tc>
        <w:tc>
          <w:tcPr>
            <w:tcW w:w="18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wordWrap w:val="0"/>
              <w:spacing w:before="300" w:line="420" w:lineRule="atLeast"/>
              <w:rPr>
                <w:rFonts w:asciiTheme="majorEastAsia" w:hAnsiTheme="majorEastAsia" w:eastAsiaTheme="majorEastAsia" w:cstheme="majorEastAsia"/>
                <w:color w:val="000000" w:themeColor="text1"/>
                <w:kern w:val="0"/>
                <w:sz w:val="28"/>
                <w:szCs w:val="28"/>
                <w14:textFill>
                  <w14:solidFill>
                    <w14:schemeClr w14:val="tx1"/>
                  </w14:solidFill>
                </w14:textFill>
              </w:rPr>
            </w:pPr>
          </w:p>
        </w:tc>
        <w:tc>
          <w:tcPr>
            <w:tcW w:w="3915" w:type="dxa"/>
            <w:vMerge w:val="continue"/>
            <w:tcBorders>
              <w:left w:val="nil"/>
              <w:right w:val="single" w:color="auto" w:sz="6" w:space="0"/>
            </w:tcBorders>
            <w:shd w:val="clear" w:color="auto" w:fill="auto"/>
            <w:tcMar>
              <w:top w:w="0" w:type="dxa"/>
              <w:left w:w="105" w:type="dxa"/>
              <w:bottom w:w="0" w:type="dxa"/>
              <w:right w:w="105" w:type="dxa"/>
            </w:tcMar>
            <w:vAlign w:val="center"/>
          </w:tcPr>
          <w:p>
            <w:pPr>
              <w:widowControl/>
              <w:wordWrap w:val="0"/>
              <w:spacing w:before="300" w:line="420" w:lineRule="atLeast"/>
              <w:rPr>
                <w:rFonts w:asciiTheme="majorEastAsia" w:hAnsiTheme="majorEastAsia" w:eastAsiaTheme="majorEastAsia" w:cstheme="majorEastAsia"/>
                <w:color w:val="000000" w:themeColor="text1"/>
                <w:kern w:val="0"/>
                <w:sz w:val="28"/>
                <w:szCs w:val="28"/>
                <w14:textFill>
                  <w14:solidFill>
                    <w14:schemeClr w14:val="tx1"/>
                  </w14:solidFill>
                </w14:textFill>
              </w:rPr>
            </w:pPr>
          </w:p>
        </w:tc>
      </w:tr>
      <w:tr>
        <w:tblPrEx>
          <w:tblLayout w:type="fixed"/>
          <w:tblCellMar>
            <w:top w:w="15" w:type="dxa"/>
            <w:left w:w="15" w:type="dxa"/>
            <w:bottom w:w="15" w:type="dxa"/>
            <w:right w:w="15" w:type="dxa"/>
          </w:tblCellMar>
        </w:tblPrEx>
        <w:tc>
          <w:tcPr>
            <w:tcW w:w="235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wordWrap w:val="0"/>
              <w:spacing w:before="300" w:line="420" w:lineRule="atLeast"/>
              <w:rPr>
                <w:rFonts w:asciiTheme="majorEastAsia" w:hAnsiTheme="majorEastAsia" w:eastAsiaTheme="majorEastAsia" w:cstheme="majorEastAsia"/>
                <w:color w:val="000000" w:themeColor="text1"/>
                <w:kern w:val="0"/>
                <w:sz w:val="28"/>
                <w:szCs w:val="28"/>
                <w14:textFill>
                  <w14:solidFill>
                    <w14:schemeClr w14:val="tx1"/>
                  </w14:solidFill>
                </w14:textFill>
              </w:rPr>
            </w:pPr>
            <w:r>
              <w:rPr>
                <w:rFonts w:hint="eastAsia" w:asciiTheme="majorEastAsia" w:hAnsiTheme="majorEastAsia" w:eastAsiaTheme="majorEastAsia" w:cstheme="majorEastAsia"/>
                <w:color w:val="000000" w:themeColor="text1"/>
                <w:kern w:val="0"/>
                <w:sz w:val="28"/>
                <w:szCs w:val="28"/>
                <w14:textFill>
                  <w14:solidFill>
                    <w14:schemeClr w14:val="tx1"/>
                  </w14:solidFill>
                </w14:textFill>
              </w:rPr>
              <w:t>地巾</w:t>
            </w:r>
          </w:p>
        </w:tc>
        <w:tc>
          <w:tcPr>
            <w:tcW w:w="18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wordWrap w:val="0"/>
              <w:spacing w:before="300" w:line="420" w:lineRule="atLeast"/>
              <w:rPr>
                <w:rFonts w:asciiTheme="majorEastAsia" w:hAnsiTheme="majorEastAsia" w:eastAsiaTheme="majorEastAsia" w:cstheme="majorEastAsia"/>
                <w:color w:val="000000" w:themeColor="text1"/>
                <w:kern w:val="0"/>
                <w:sz w:val="28"/>
                <w:szCs w:val="28"/>
                <w14:textFill>
                  <w14:solidFill>
                    <w14:schemeClr w14:val="tx1"/>
                  </w14:solidFill>
                </w14:textFill>
              </w:rPr>
            </w:pPr>
          </w:p>
        </w:tc>
        <w:tc>
          <w:tcPr>
            <w:tcW w:w="3915" w:type="dxa"/>
            <w:vMerge w:val="continue"/>
            <w:tcBorders>
              <w:left w:val="nil"/>
              <w:right w:val="single" w:color="auto" w:sz="6" w:space="0"/>
            </w:tcBorders>
            <w:shd w:val="clear" w:color="auto" w:fill="auto"/>
            <w:tcMar>
              <w:top w:w="0" w:type="dxa"/>
              <w:left w:w="105" w:type="dxa"/>
              <w:bottom w:w="0" w:type="dxa"/>
              <w:right w:w="105" w:type="dxa"/>
            </w:tcMar>
            <w:vAlign w:val="center"/>
          </w:tcPr>
          <w:p>
            <w:pPr>
              <w:widowControl/>
              <w:wordWrap w:val="0"/>
              <w:spacing w:before="300" w:line="420" w:lineRule="atLeast"/>
              <w:rPr>
                <w:rFonts w:asciiTheme="majorEastAsia" w:hAnsiTheme="majorEastAsia" w:eastAsiaTheme="majorEastAsia" w:cstheme="majorEastAsia"/>
                <w:color w:val="000000" w:themeColor="text1"/>
                <w:kern w:val="0"/>
                <w:sz w:val="28"/>
                <w:szCs w:val="28"/>
                <w14:textFill>
                  <w14:solidFill>
                    <w14:schemeClr w14:val="tx1"/>
                  </w14:solidFill>
                </w14:textFill>
              </w:rPr>
            </w:pPr>
          </w:p>
        </w:tc>
      </w:tr>
      <w:tr>
        <w:tblPrEx>
          <w:tblLayout w:type="fixed"/>
          <w:tblCellMar>
            <w:top w:w="15" w:type="dxa"/>
            <w:left w:w="15" w:type="dxa"/>
            <w:bottom w:w="15" w:type="dxa"/>
            <w:right w:w="15" w:type="dxa"/>
          </w:tblCellMar>
        </w:tblPrEx>
        <w:tc>
          <w:tcPr>
            <w:tcW w:w="235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wordWrap w:val="0"/>
              <w:spacing w:before="300" w:line="420" w:lineRule="atLeast"/>
              <w:rPr>
                <w:rFonts w:asciiTheme="majorEastAsia" w:hAnsiTheme="majorEastAsia" w:eastAsiaTheme="majorEastAsia" w:cstheme="majorEastAsia"/>
                <w:color w:val="000000" w:themeColor="text1"/>
                <w:kern w:val="0"/>
                <w:sz w:val="28"/>
                <w:szCs w:val="28"/>
                <w14:textFill>
                  <w14:solidFill>
                    <w14:schemeClr w14:val="tx1"/>
                  </w14:solidFill>
                </w14:textFill>
              </w:rPr>
            </w:pPr>
            <w:r>
              <w:rPr>
                <w:rFonts w:hint="eastAsia" w:asciiTheme="majorEastAsia" w:hAnsiTheme="majorEastAsia" w:eastAsiaTheme="majorEastAsia" w:cstheme="majorEastAsia"/>
                <w:color w:val="000000" w:themeColor="text1"/>
                <w:kern w:val="0"/>
                <w:sz w:val="28"/>
                <w:szCs w:val="28"/>
                <w14:textFill>
                  <w14:solidFill>
                    <w14:schemeClr w14:val="tx1"/>
                  </w14:solidFill>
                </w14:textFill>
              </w:rPr>
              <w:t>方巾</w:t>
            </w:r>
          </w:p>
        </w:tc>
        <w:tc>
          <w:tcPr>
            <w:tcW w:w="18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wordWrap w:val="0"/>
              <w:spacing w:before="300" w:line="420" w:lineRule="atLeast"/>
              <w:rPr>
                <w:rFonts w:asciiTheme="majorEastAsia" w:hAnsiTheme="majorEastAsia" w:eastAsiaTheme="majorEastAsia" w:cstheme="majorEastAsia"/>
                <w:color w:val="000000" w:themeColor="text1"/>
                <w:kern w:val="0"/>
                <w:sz w:val="28"/>
                <w:szCs w:val="28"/>
                <w14:textFill>
                  <w14:solidFill>
                    <w14:schemeClr w14:val="tx1"/>
                  </w14:solidFill>
                </w14:textFill>
              </w:rPr>
            </w:pPr>
          </w:p>
        </w:tc>
        <w:tc>
          <w:tcPr>
            <w:tcW w:w="3915" w:type="dxa"/>
            <w:vMerge w:val="continue"/>
            <w:tcBorders>
              <w:left w:val="nil"/>
              <w:right w:val="single" w:color="auto" w:sz="6" w:space="0"/>
            </w:tcBorders>
            <w:shd w:val="clear" w:color="auto" w:fill="auto"/>
            <w:tcMar>
              <w:top w:w="0" w:type="dxa"/>
              <w:left w:w="105" w:type="dxa"/>
              <w:bottom w:w="0" w:type="dxa"/>
              <w:right w:w="105" w:type="dxa"/>
            </w:tcMar>
            <w:vAlign w:val="center"/>
          </w:tcPr>
          <w:p>
            <w:pPr>
              <w:widowControl/>
              <w:wordWrap w:val="0"/>
              <w:spacing w:before="300" w:line="420" w:lineRule="atLeast"/>
              <w:rPr>
                <w:rFonts w:asciiTheme="majorEastAsia" w:hAnsiTheme="majorEastAsia" w:eastAsiaTheme="majorEastAsia" w:cstheme="majorEastAsia"/>
                <w:color w:val="000000" w:themeColor="text1"/>
                <w:kern w:val="0"/>
                <w:sz w:val="28"/>
                <w:szCs w:val="28"/>
                <w14:textFill>
                  <w14:solidFill>
                    <w14:schemeClr w14:val="tx1"/>
                  </w14:solidFill>
                </w14:textFill>
              </w:rPr>
            </w:pPr>
          </w:p>
        </w:tc>
      </w:tr>
      <w:tr>
        <w:tblPrEx>
          <w:tblLayout w:type="fixed"/>
          <w:tblCellMar>
            <w:top w:w="15" w:type="dxa"/>
            <w:left w:w="15" w:type="dxa"/>
            <w:bottom w:w="15" w:type="dxa"/>
            <w:right w:w="15" w:type="dxa"/>
          </w:tblCellMar>
        </w:tblPrEx>
        <w:tc>
          <w:tcPr>
            <w:tcW w:w="235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wordWrap w:val="0"/>
              <w:spacing w:before="300" w:line="420" w:lineRule="atLeast"/>
              <w:rPr>
                <w:rFonts w:asciiTheme="majorEastAsia" w:hAnsiTheme="majorEastAsia" w:eastAsiaTheme="majorEastAsia" w:cstheme="majorEastAsia"/>
                <w:color w:val="000000" w:themeColor="text1"/>
                <w:kern w:val="0"/>
                <w:sz w:val="28"/>
                <w:szCs w:val="28"/>
                <w14:textFill>
                  <w14:solidFill>
                    <w14:schemeClr w14:val="tx1"/>
                  </w14:solidFill>
                </w14:textFill>
              </w:rPr>
            </w:pPr>
            <w:r>
              <w:rPr>
                <w:rFonts w:hint="eastAsia" w:asciiTheme="majorEastAsia" w:hAnsiTheme="majorEastAsia" w:eastAsiaTheme="majorEastAsia" w:cstheme="majorEastAsia"/>
                <w:color w:val="000000" w:themeColor="text1"/>
                <w:kern w:val="0"/>
                <w:sz w:val="28"/>
                <w:szCs w:val="28"/>
                <w14:textFill>
                  <w14:solidFill>
                    <w14:schemeClr w14:val="tx1"/>
                  </w14:solidFill>
                </w14:textFill>
              </w:rPr>
              <w:t>床盖</w:t>
            </w:r>
          </w:p>
        </w:tc>
        <w:tc>
          <w:tcPr>
            <w:tcW w:w="18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wordWrap w:val="0"/>
              <w:spacing w:before="300" w:line="420" w:lineRule="atLeast"/>
              <w:rPr>
                <w:rFonts w:asciiTheme="majorEastAsia" w:hAnsiTheme="majorEastAsia" w:eastAsiaTheme="majorEastAsia" w:cstheme="majorEastAsia"/>
                <w:color w:val="000000" w:themeColor="text1"/>
                <w:kern w:val="0"/>
                <w:sz w:val="28"/>
                <w:szCs w:val="28"/>
                <w14:textFill>
                  <w14:solidFill>
                    <w14:schemeClr w14:val="tx1"/>
                  </w14:solidFill>
                </w14:textFill>
              </w:rPr>
            </w:pPr>
          </w:p>
        </w:tc>
        <w:tc>
          <w:tcPr>
            <w:tcW w:w="3915" w:type="dxa"/>
            <w:vMerge w:val="continue"/>
            <w:tcBorders>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wordWrap w:val="0"/>
              <w:spacing w:before="300" w:line="420" w:lineRule="atLeast"/>
              <w:rPr>
                <w:rFonts w:asciiTheme="majorEastAsia" w:hAnsiTheme="majorEastAsia" w:eastAsiaTheme="majorEastAsia" w:cstheme="majorEastAsia"/>
                <w:color w:val="000000" w:themeColor="text1"/>
                <w:kern w:val="0"/>
                <w:sz w:val="28"/>
                <w:szCs w:val="28"/>
                <w14:textFill>
                  <w14:solidFill>
                    <w14:schemeClr w14:val="tx1"/>
                  </w14:solidFill>
                </w14:textFill>
              </w:rPr>
            </w:pPr>
          </w:p>
        </w:tc>
      </w:tr>
      <w:tr>
        <w:tblPrEx>
          <w:tblLayout w:type="fixed"/>
          <w:tblCellMar>
            <w:top w:w="15" w:type="dxa"/>
            <w:left w:w="15" w:type="dxa"/>
            <w:bottom w:w="15" w:type="dxa"/>
            <w:right w:w="15" w:type="dxa"/>
          </w:tblCellMar>
        </w:tblPrEx>
        <w:tc>
          <w:tcPr>
            <w:tcW w:w="8145" w:type="dxa"/>
            <w:gridSpan w:val="3"/>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wordWrap w:val="0"/>
              <w:spacing w:before="300" w:line="420" w:lineRule="atLeast"/>
              <w:rPr>
                <w:rFonts w:asciiTheme="majorEastAsia" w:hAnsiTheme="majorEastAsia" w:eastAsiaTheme="majorEastAsia" w:cstheme="majorEastAsia"/>
                <w:color w:val="000000" w:themeColor="text1"/>
                <w:kern w:val="0"/>
                <w:sz w:val="28"/>
                <w:szCs w:val="28"/>
                <w14:textFill>
                  <w14:solidFill>
                    <w14:schemeClr w14:val="tx1"/>
                  </w14:solidFill>
                </w14:textFill>
              </w:rPr>
            </w:pPr>
            <w:r>
              <w:rPr>
                <w:rFonts w:hint="eastAsia" w:asciiTheme="majorEastAsia" w:hAnsiTheme="majorEastAsia" w:eastAsiaTheme="majorEastAsia" w:cstheme="majorEastAsia"/>
                <w:color w:val="000000" w:themeColor="text1"/>
                <w:kern w:val="0"/>
                <w:sz w:val="28"/>
                <w:szCs w:val="28"/>
                <w14:textFill>
                  <w14:solidFill>
                    <w14:schemeClr w14:val="tx1"/>
                  </w14:solidFill>
                </w14:textFill>
              </w:rPr>
              <w:t>备注：请投标单位分别按此表一一对应进行报价</w:t>
            </w:r>
          </w:p>
        </w:tc>
      </w:tr>
    </w:tbl>
    <w:p>
      <w:pPr>
        <w:adjustRightInd w:val="0"/>
        <w:snapToGrid w:val="0"/>
        <w:spacing w:line="400" w:lineRule="exact"/>
        <w:ind w:firstLine="482" w:firstLineChars="200"/>
        <w:rPr>
          <w:rFonts w:ascii="宋体" w:hAnsi="宋体"/>
          <w:b/>
          <w:bCs/>
          <w:sz w:val="24"/>
          <w:szCs w:val="28"/>
        </w:rPr>
      </w:pPr>
      <w:r>
        <w:rPr>
          <w:rFonts w:hint="eastAsia" w:ascii="宋体" w:hAnsi="宋体"/>
          <w:b/>
          <w:bCs/>
          <w:sz w:val="24"/>
          <w:szCs w:val="28"/>
        </w:rPr>
        <w:t>备注：</w:t>
      </w:r>
    </w:p>
    <w:p>
      <w:pPr>
        <w:adjustRightInd w:val="0"/>
        <w:snapToGrid w:val="0"/>
        <w:spacing w:line="400" w:lineRule="exact"/>
        <w:ind w:firstLine="482" w:firstLineChars="200"/>
        <w:rPr>
          <w:rFonts w:ascii="宋体" w:hAnsi="宋体"/>
          <w:b/>
          <w:bCs/>
          <w:sz w:val="24"/>
          <w:szCs w:val="28"/>
        </w:rPr>
      </w:pPr>
      <w:r>
        <w:rPr>
          <w:rFonts w:hint="eastAsia" w:ascii="宋体" w:hAnsi="宋体"/>
          <w:b/>
          <w:bCs/>
          <w:sz w:val="24"/>
          <w:szCs w:val="28"/>
        </w:rPr>
        <w:t>1、</w:t>
      </w:r>
      <w:r>
        <w:rPr>
          <w:rFonts w:hint="eastAsia" w:ascii="宋体" w:hAnsi="宋体"/>
          <w:b/>
          <w:sz w:val="24"/>
        </w:rPr>
        <w:t>表中所列内容应为满足本项目要求的</w:t>
      </w:r>
      <w:r>
        <w:rPr>
          <w:rFonts w:hint="eastAsia" w:ascii="宋体" w:hAnsi="宋体"/>
          <w:b/>
          <w:bCs/>
          <w:color w:val="000000"/>
          <w:sz w:val="24"/>
        </w:rPr>
        <w:t>成交标的</w:t>
      </w:r>
      <w:r>
        <w:rPr>
          <w:rFonts w:hint="eastAsia" w:ascii="宋体" w:hAnsi="宋体"/>
          <w:b/>
          <w:bCs/>
          <w:sz w:val="24"/>
          <w:szCs w:val="28"/>
        </w:rPr>
        <w:t>；</w:t>
      </w:r>
    </w:p>
    <w:p>
      <w:pPr>
        <w:adjustRightInd w:val="0"/>
        <w:snapToGrid w:val="0"/>
        <w:spacing w:line="400" w:lineRule="exact"/>
        <w:ind w:firstLine="482" w:firstLineChars="200"/>
        <w:rPr>
          <w:rFonts w:ascii="宋体" w:hAnsi="宋体"/>
          <w:b/>
          <w:sz w:val="24"/>
        </w:rPr>
      </w:pPr>
      <w:r>
        <w:rPr>
          <w:rFonts w:hint="eastAsia" w:ascii="宋体" w:hAnsi="宋体"/>
          <w:b/>
          <w:bCs/>
          <w:sz w:val="24"/>
          <w:szCs w:val="28"/>
        </w:rPr>
        <w:t>2、</w:t>
      </w:r>
      <w:r>
        <w:rPr>
          <w:rFonts w:hint="eastAsia" w:ascii="宋体" w:hAnsi="宋体"/>
          <w:b/>
          <w:sz w:val="24"/>
        </w:rPr>
        <w:t>中标供应商提供的以上承诺情况（含名称、规格型号、单价、总价），经评</w:t>
      </w:r>
      <w:r>
        <w:rPr>
          <w:rFonts w:ascii="宋体" w:hAnsi="宋体"/>
          <w:b/>
          <w:sz w:val="24"/>
        </w:rPr>
        <w:t>标委员会</w:t>
      </w:r>
      <w:r>
        <w:rPr>
          <w:rFonts w:hint="eastAsia" w:ascii="宋体" w:hAnsi="宋体"/>
          <w:b/>
          <w:sz w:val="24"/>
        </w:rPr>
        <w:t>确认后，将按约定随评审结果公告。</w:t>
      </w:r>
    </w:p>
    <w:p>
      <w:pPr>
        <w:spacing w:line="400" w:lineRule="exact"/>
        <w:ind w:firstLine="482" w:firstLineChars="200"/>
        <w:rPr>
          <w:rFonts w:ascii="宋体" w:hAnsi="宋体"/>
          <w:b/>
          <w:color w:val="000000"/>
          <w:sz w:val="32"/>
          <w:u w:val="single"/>
        </w:rPr>
      </w:pPr>
      <w:r>
        <w:rPr>
          <w:rFonts w:hint="eastAsia" w:ascii="宋体" w:hAnsi="宋体"/>
          <w:b/>
          <w:color w:val="000000"/>
          <w:sz w:val="24"/>
        </w:rPr>
        <w:t>3、</w:t>
      </w:r>
      <w:r>
        <w:rPr>
          <w:rFonts w:hint="eastAsia" w:ascii="宋体" w:hAnsi="宋体"/>
          <w:b/>
          <w:bCs/>
          <w:color w:val="000000"/>
          <w:sz w:val="24"/>
        </w:rPr>
        <w:t>本页《成交标的承诺函》由投标供应商填写</w:t>
      </w:r>
      <w:r>
        <w:rPr>
          <w:rFonts w:hint="eastAsia" w:ascii="宋体" w:hAnsi="宋体"/>
          <w:b/>
          <w:color w:val="000000"/>
          <w:sz w:val="24"/>
        </w:rPr>
        <w:t>。</w:t>
      </w:r>
    </w:p>
    <w:p>
      <w:pPr>
        <w:adjustRightInd w:val="0"/>
        <w:snapToGrid w:val="0"/>
        <w:spacing w:line="400" w:lineRule="exact"/>
        <w:ind w:firstLine="482" w:firstLineChars="200"/>
        <w:rPr>
          <w:rFonts w:ascii="宋体" w:hAnsi="宋体"/>
          <w:b/>
          <w:sz w:val="24"/>
        </w:rPr>
      </w:pPr>
    </w:p>
    <w:p>
      <w:pPr>
        <w:spacing w:line="400" w:lineRule="exact"/>
        <w:ind w:firstLine="480" w:firstLineChars="200"/>
        <w:rPr>
          <w:rFonts w:ascii="宋体"/>
          <w:sz w:val="24"/>
          <w:u w:val="single"/>
        </w:rPr>
      </w:pPr>
      <w:r>
        <w:rPr>
          <w:rFonts w:hint="eastAsia" w:ascii="宋体" w:hAnsi="宋体"/>
          <w:color w:val="000000"/>
          <w:sz w:val="24"/>
        </w:rPr>
        <w:t>投标供应商公章：</w:t>
      </w:r>
      <w:r>
        <w:rPr>
          <w:rFonts w:ascii="宋体" w:hAnsi="宋体"/>
          <w:sz w:val="24"/>
          <w:u w:val="single"/>
        </w:rPr>
        <w:t xml:space="preserve">                     </w:t>
      </w:r>
    </w:p>
    <w:p>
      <w:pPr>
        <w:tabs>
          <w:tab w:val="left" w:pos="4620"/>
        </w:tabs>
        <w:spacing w:line="400" w:lineRule="exact"/>
        <w:ind w:firstLine="480" w:firstLineChars="200"/>
        <w:rPr>
          <w:rFonts w:ascii="宋体" w:hAnsi="宋体"/>
          <w:sz w:val="24"/>
          <w:u w:val="single"/>
        </w:rPr>
      </w:pPr>
      <w:r>
        <w:rPr>
          <w:rFonts w:hint="eastAsia" w:ascii="宋体" w:hAnsi="宋体"/>
          <w:sz w:val="24"/>
        </w:rPr>
        <w:t>日</w:t>
      </w:r>
      <w:r>
        <w:rPr>
          <w:rFonts w:ascii="宋体" w:hAnsi="宋体"/>
          <w:sz w:val="24"/>
        </w:rPr>
        <w:t xml:space="preserve">      </w:t>
      </w:r>
      <w:r>
        <w:rPr>
          <w:rFonts w:hint="eastAsia" w:ascii="宋体" w:hAnsi="宋体"/>
          <w:sz w:val="24"/>
        </w:rPr>
        <w:t>期：</w:t>
      </w:r>
      <w:r>
        <w:rPr>
          <w:rFonts w:ascii="宋体" w:hAnsi="宋体"/>
          <w:sz w:val="24"/>
          <w:u w:val="single"/>
        </w:rPr>
        <w:t xml:space="preserve">                     </w:t>
      </w:r>
    </w:p>
    <w:p>
      <w:pPr>
        <w:pStyle w:val="2"/>
        <w:rPr>
          <w:rFonts w:ascii="宋体" w:hAnsi="宋体"/>
          <w:sz w:val="24"/>
          <w:u w:val="single"/>
        </w:rPr>
      </w:pPr>
    </w:p>
    <w:p>
      <w:pPr>
        <w:pStyle w:val="2"/>
        <w:rPr>
          <w:rFonts w:ascii="宋体" w:hAnsi="宋体"/>
          <w:sz w:val="24"/>
          <w:u w:val="single"/>
        </w:rPr>
      </w:pPr>
    </w:p>
    <w:p>
      <w:pPr>
        <w:pStyle w:val="3"/>
        <w:numPr>
          <w:ilvl w:val="2"/>
          <w:numId w:val="0"/>
        </w:numPr>
        <w:spacing w:before="0" w:after="0" w:line="400" w:lineRule="exact"/>
        <w:ind w:left="420" w:leftChars="200" w:firstLine="281" w:firstLineChars="100"/>
        <w:jc w:val="both"/>
        <w:rPr>
          <w:rFonts w:hAnsi="宋体"/>
          <w:color w:val="000000"/>
          <w:sz w:val="28"/>
        </w:rPr>
      </w:pPr>
      <w:bookmarkStart w:id="2" w:name="_Toc197934563"/>
      <w:r>
        <w:rPr>
          <w:rFonts w:hint="eastAsia" w:hAnsi="宋体"/>
          <w:color w:val="000000"/>
          <w:sz w:val="28"/>
        </w:rPr>
        <w:t>三、投标函</w:t>
      </w:r>
    </w:p>
    <w:p>
      <w:pPr>
        <w:pStyle w:val="5"/>
        <w:spacing w:line="400" w:lineRule="exact"/>
        <w:ind w:left="0" w:leftChars="0" w:firstLine="480" w:firstLineChars="200"/>
        <w:rPr>
          <w:rFonts w:ascii="宋体" w:hAnsi="宋体"/>
          <w:color w:val="000000"/>
          <w:sz w:val="24"/>
        </w:rPr>
      </w:pPr>
      <w:r>
        <w:rPr>
          <w:rFonts w:hint="eastAsia" w:ascii="宋体" w:hAnsi="宋体"/>
          <w:color w:val="000000"/>
          <w:sz w:val="24"/>
        </w:rPr>
        <w:t>致：</w:t>
      </w:r>
      <w:r>
        <w:rPr>
          <w:rFonts w:hint="eastAsia" w:ascii="宋体" w:hAnsi="宋体"/>
          <w:bCs/>
          <w:sz w:val="24"/>
        </w:rPr>
        <w:t>淮北市南湖酒店运营管理有限公司</w:t>
      </w:r>
    </w:p>
    <w:p>
      <w:pPr>
        <w:spacing w:line="400" w:lineRule="exact"/>
        <w:ind w:firstLine="480" w:firstLineChars="200"/>
        <w:rPr>
          <w:rFonts w:ascii="宋体" w:hAnsi="宋体"/>
          <w:dstrike/>
          <w:color w:val="000000"/>
          <w:sz w:val="24"/>
        </w:rPr>
      </w:pPr>
      <w:r>
        <w:rPr>
          <w:rFonts w:hint="eastAsia" w:ascii="宋体" w:hAnsi="宋体"/>
          <w:color w:val="000000"/>
          <w:sz w:val="24"/>
        </w:rPr>
        <w:t>根据贵方“美豪酒店（淮北店）布草洗涤服务项目”的第</w:t>
      </w:r>
      <w:r>
        <w:rPr>
          <w:rFonts w:hint="eastAsia" w:ascii="宋体" w:hAnsi="宋体"/>
          <w:u w:val="single"/>
        </w:rPr>
        <w:t>NHJD-2019-022</w:t>
      </w:r>
      <w:r>
        <w:rPr>
          <w:rFonts w:hint="eastAsia" w:ascii="宋体" w:hAnsi="宋体"/>
          <w:color w:val="000000"/>
          <w:sz w:val="24"/>
        </w:rPr>
        <w:t>号招标公告，正式授权</w:t>
      </w:r>
      <w:r>
        <w:rPr>
          <w:rFonts w:hint="eastAsia" w:ascii="宋体" w:hAnsi="宋体"/>
          <w:color w:val="000000"/>
          <w:sz w:val="24"/>
          <w:u w:val="single"/>
        </w:rPr>
        <w:t xml:space="preserve">           </w:t>
      </w:r>
      <w:r>
        <w:rPr>
          <w:rFonts w:hint="eastAsia" w:ascii="宋体" w:hAnsi="宋体"/>
          <w:color w:val="000000"/>
          <w:sz w:val="24"/>
        </w:rPr>
        <w:t>（姓名、身份证号）代表投标供应商</w:t>
      </w:r>
      <w:r>
        <w:rPr>
          <w:rFonts w:hint="eastAsia" w:ascii="宋体" w:hAnsi="宋体"/>
          <w:color w:val="000000"/>
          <w:sz w:val="24"/>
          <w:u w:val="single"/>
        </w:rPr>
        <w:t xml:space="preserve">              </w:t>
      </w:r>
      <w:r>
        <w:rPr>
          <w:rFonts w:hint="eastAsia" w:ascii="宋体" w:hAnsi="宋体"/>
          <w:color w:val="000000"/>
          <w:sz w:val="24"/>
        </w:rPr>
        <w:t>（投标供应商全称）。据此函，我方兹宣布同意如下：</w:t>
      </w:r>
    </w:p>
    <w:p>
      <w:pPr>
        <w:spacing w:line="400" w:lineRule="exact"/>
        <w:ind w:firstLine="480" w:firstLineChars="200"/>
        <w:rPr>
          <w:rFonts w:ascii="宋体" w:hAnsi="宋体"/>
          <w:color w:val="000000"/>
          <w:sz w:val="24"/>
        </w:rPr>
      </w:pPr>
      <w:r>
        <w:rPr>
          <w:rFonts w:hint="eastAsia" w:ascii="宋体" w:hAnsi="宋体"/>
          <w:color w:val="000000"/>
          <w:sz w:val="24"/>
        </w:rPr>
        <w:t>1、按招标文件规定提供交付的货物（包括送货上门等工作）的最终投标报价见开标一览表。</w:t>
      </w:r>
    </w:p>
    <w:p>
      <w:pPr>
        <w:spacing w:line="400" w:lineRule="exact"/>
        <w:ind w:firstLine="480" w:firstLineChars="200"/>
        <w:rPr>
          <w:rFonts w:ascii="宋体" w:hAnsi="宋体"/>
          <w:color w:val="000000"/>
          <w:sz w:val="24"/>
        </w:rPr>
      </w:pPr>
      <w:r>
        <w:rPr>
          <w:rFonts w:hint="eastAsia" w:ascii="宋体" w:hAnsi="宋体"/>
          <w:color w:val="000000"/>
          <w:sz w:val="24"/>
        </w:rPr>
        <w:t>2、我方根据招标文件的规定，严格履行合同的责任和义务</w:t>
      </w:r>
      <w:r>
        <w:rPr>
          <w:rFonts w:ascii="宋体" w:hAnsi="宋体"/>
          <w:color w:val="000000"/>
          <w:sz w:val="24"/>
        </w:rPr>
        <w:t>,</w:t>
      </w:r>
      <w:r>
        <w:rPr>
          <w:rFonts w:hint="eastAsia" w:ascii="宋体" w:hAnsi="宋体"/>
          <w:color w:val="000000"/>
          <w:sz w:val="24"/>
        </w:rPr>
        <w:t>并保证于买方要求的日期内完成供货、安装及服务，并通过买方验收。</w:t>
      </w:r>
    </w:p>
    <w:p>
      <w:pPr>
        <w:spacing w:line="400" w:lineRule="exact"/>
        <w:ind w:firstLine="480" w:firstLineChars="200"/>
        <w:rPr>
          <w:rFonts w:ascii="宋体" w:hAnsi="宋体"/>
          <w:color w:val="000000"/>
          <w:sz w:val="24"/>
        </w:rPr>
      </w:pPr>
      <w:r>
        <w:rPr>
          <w:rFonts w:hint="eastAsia" w:ascii="宋体" w:hAnsi="宋体"/>
          <w:color w:val="000000"/>
          <w:sz w:val="24"/>
        </w:rPr>
        <w:t>3、我方承诺报价低于</w:t>
      </w:r>
      <w:r>
        <w:rPr>
          <w:rFonts w:ascii="宋体" w:hAnsi="宋体"/>
          <w:color w:val="000000"/>
          <w:sz w:val="24"/>
        </w:rPr>
        <w:t>同类货物和服务的市场平均价格。</w:t>
      </w:r>
    </w:p>
    <w:p>
      <w:pPr>
        <w:spacing w:line="400" w:lineRule="exact"/>
        <w:ind w:firstLine="480" w:firstLineChars="200"/>
        <w:rPr>
          <w:rFonts w:ascii="宋体" w:hAnsi="宋体"/>
          <w:color w:val="000000"/>
          <w:sz w:val="24"/>
        </w:rPr>
      </w:pPr>
      <w:r>
        <w:rPr>
          <w:rFonts w:hint="eastAsia" w:ascii="宋体" w:hAnsi="宋体"/>
          <w:color w:val="000000"/>
          <w:sz w:val="24"/>
        </w:rPr>
        <w:t>4、我方已详细审核全部招标文件，包括招标文件的答疑、澄清、变更或补充（如有），参考资料及有关附件，我方正式认可并遵守本次招标文件，并对招标文件各项条款（包括开标时间）、规定及要求均无异议。我方知道必须放弃提出含糊不清或误解的问题的权利。</w:t>
      </w:r>
    </w:p>
    <w:p>
      <w:pPr>
        <w:spacing w:line="400" w:lineRule="exact"/>
        <w:ind w:firstLine="480" w:firstLineChars="200"/>
        <w:rPr>
          <w:rFonts w:ascii="宋体" w:hAnsi="宋体"/>
          <w:color w:val="000000"/>
          <w:sz w:val="24"/>
        </w:rPr>
      </w:pPr>
      <w:r>
        <w:rPr>
          <w:rFonts w:hint="eastAsia" w:ascii="宋体" w:hAnsi="宋体"/>
          <w:color w:val="000000"/>
          <w:sz w:val="24"/>
        </w:rPr>
        <w:t>5、我方同意从招标文件规定的开标日期起遵循本投标文件，并在招标文件规定的投标有效期之前均具有约束力。</w:t>
      </w:r>
    </w:p>
    <w:p>
      <w:pPr>
        <w:spacing w:line="400" w:lineRule="exact"/>
        <w:ind w:firstLine="480" w:firstLineChars="200"/>
        <w:rPr>
          <w:rFonts w:ascii="宋体" w:hAnsi="宋体"/>
          <w:color w:val="000000"/>
          <w:sz w:val="24"/>
        </w:rPr>
      </w:pPr>
      <w:r>
        <w:rPr>
          <w:rFonts w:hint="eastAsia" w:ascii="宋体" w:hAnsi="宋体"/>
          <w:color w:val="000000"/>
          <w:sz w:val="24"/>
        </w:rPr>
        <w:t>6、我方承诺如投标保证金未在招标文件规定时间前到达贵方指定的账户，我方投标无效，由此产生的一切后果由我方承担；如果在开标后规定的投标有效期内撤回投标，我方的投标保证金可被贵方没收。</w:t>
      </w:r>
    </w:p>
    <w:p>
      <w:pPr>
        <w:spacing w:line="400" w:lineRule="exact"/>
        <w:ind w:firstLine="480" w:firstLineChars="200"/>
        <w:rPr>
          <w:rFonts w:ascii="宋体" w:hAnsi="宋体"/>
          <w:color w:val="000000"/>
          <w:sz w:val="24"/>
        </w:rPr>
      </w:pPr>
      <w:r>
        <w:rPr>
          <w:rFonts w:hint="eastAsia" w:ascii="宋体" w:hAnsi="宋体"/>
          <w:color w:val="000000"/>
          <w:sz w:val="24"/>
        </w:rPr>
        <w:t>7、我方声明投标文件所提供的一切资料均真实无误、及时、有效。企业运营正常（</w:t>
      </w:r>
      <w:r>
        <w:rPr>
          <w:rFonts w:ascii="宋体" w:hAnsi="宋体"/>
          <w:color w:val="000000"/>
          <w:sz w:val="24"/>
        </w:rPr>
        <w:t>注册登记信息、年报信息</w:t>
      </w:r>
      <w:r>
        <w:rPr>
          <w:rFonts w:hint="eastAsia" w:ascii="宋体" w:hAnsi="宋体"/>
          <w:color w:val="000000"/>
          <w:sz w:val="24"/>
        </w:rPr>
        <w:t>可查）。由于我方提供资料不实而造成的责任和后果由我方承担。我方同意按照贵方提出的要求，提供与投标有关的任何证据、数据或资料。</w:t>
      </w:r>
    </w:p>
    <w:p>
      <w:pPr>
        <w:spacing w:line="400" w:lineRule="exact"/>
        <w:ind w:firstLine="480" w:firstLineChars="200"/>
        <w:rPr>
          <w:rFonts w:ascii="宋体" w:hAnsi="宋体"/>
          <w:color w:val="000000"/>
          <w:sz w:val="24"/>
        </w:rPr>
      </w:pPr>
      <w:r>
        <w:rPr>
          <w:rFonts w:hint="eastAsia" w:ascii="宋体" w:hAnsi="宋体"/>
          <w:color w:val="000000"/>
          <w:sz w:val="24"/>
        </w:rPr>
        <w:t>8、我方完全理解贵方不一定接受最低报价的投标。</w:t>
      </w:r>
    </w:p>
    <w:p>
      <w:pPr>
        <w:spacing w:line="400" w:lineRule="exact"/>
        <w:ind w:firstLine="480" w:firstLineChars="200"/>
        <w:rPr>
          <w:rFonts w:ascii="宋体" w:hAnsi="宋体"/>
          <w:color w:val="000000"/>
          <w:sz w:val="24"/>
        </w:rPr>
      </w:pPr>
      <w:r>
        <w:rPr>
          <w:rFonts w:hint="eastAsia" w:ascii="宋体" w:hAnsi="宋体"/>
          <w:color w:val="000000"/>
          <w:sz w:val="24"/>
        </w:rPr>
        <w:t>9、我方同意招标文件规定的付款方式。</w:t>
      </w:r>
    </w:p>
    <w:p>
      <w:pPr>
        <w:spacing w:line="400" w:lineRule="exact"/>
        <w:ind w:firstLine="480" w:firstLineChars="200"/>
        <w:jc w:val="right"/>
        <w:rPr>
          <w:rFonts w:hint="eastAsia" w:ascii="宋体" w:hAnsi="宋体"/>
          <w:color w:val="000000"/>
          <w:sz w:val="24"/>
        </w:rPr>
      </w:pPr>
    </w:p>
    <w:p>
      <w:pPr>
        <w:spacing w:line="400" w:lineRule="exact"/>
        <w:ind w:firstLine="480" w:firstLineChars="200"/>
        <w:jc w:val="right"/>
        <w:rPr>
          <w:rFonts w:hint="eastAsia" w:ascii="宋体" w:hAnsi="宋体"/>
          <w:color w:val="000000"/>
          <w:sz w:val="24"/>
        </w:rPr>
      </w:pPr>
    </w:p>
    <w:p>
      <w:pPr>
        <w:spacing w:line="400" w:lineRule="exact"/>
        <w:ind w:firstLine="480" w:firstLineChars="200"/>
        <w:jc w:val="right"/>
        <w:rPr>
          <w:rFonts w:ascii="宋体" w:hAnsi="宋体"/>
          <w:color w:val="000000"/>
          <w:sz w:val="24"/>
          <w:u w:val="single"/>
        </w:rPr>
      </w:pPr>
      <w:r>
        <w:rPr>
          <w:rFonts w:hint="eastAsia" w:ascii="宋体" w:hAnsi="宋体"/>
          <w:color w:val="000000"/>
          <w:sz w:val="24"/>
        </w:rPr>
        <w:t>投标供应商公章：</w:t>
      </w:r>
      <w:r>
        <w:rPr>
          <w:rFonts w:hint="eastAsia" w:ascii="宋体" w:hAnsi="宋体"/>
          <w:color w:val="000000"/>
          <w:sz w:val="24"/>
          <w:u w:val="single"/>
        </w:rPr>
        <w:t xml:space="preserve">                     </w:t>
      </w:r>
    </w:p>
    <w:p>
      <w:pPr>
        <w:tabs>
          <w:tab w:val="left" w:pos="630"/>
        </w:tabs>
        <w:spacing w:line="400" w:lineRule="exact"/>
        <w:ind w:firstLine="480" w:firstLineChars="200"/>
        <w:jc w:val="right"/>
        <w:rPr>
          <w:rFonts w:ascii="宋体" w:hAnsi="宋体"/>
          <w:color w:val="000000"/>
          <w:sz w:val="24"/>
          <w:u w:val="single"/>
        </w:rPr>
      </w:pPr>
      <w:r>
        <w:rPr>
          <w:rFonts w:hint="eastAsia" w:ascii="宋体" w:hAnsi="宋体"/>
          <w:color w:val="000000"/>
          <w:sz w:val="24"/>
        </w:rPr>
        <w:t>日    期：</w:t>
      </w:r>
      <w:r>
        <w:rPr>
          <w:rFonts w:hint="eastAsia" w:ascii="宋体" w:hAnsi="宋体"/>
          <w:color w:val="000000"/>
          <w:sz w:val="24"/>
          <w:u w:val="single"/>
        </w:rPr>
        <w:t xml:space="preserve">                     </w:t>
      </w:r>
    </w:p>
    <w:p>
      <w:pPr>
        <w:pStyle w:val="3"/>
        <w:spacing w:before="0" w:after="0" w:line="400" w:lineRule="exact"/>
        <w:ind w:left="420" w:leftChars="200"/>
        <w:jc w:val="both"/>
        <w:rPr>
          <w:rFonts w:hAnsi="宋体"/>
          <w:color w:val="000000"/>
          <w:sz w:val="28"/>
        </w:rPr>
      </w:pPr>
    </w:p>
    <w:p>
      <w:pPr>
        <w:spacing w:line="400" w:lineRule="exact"/>
        <w:ind w:firstLine="480" w:firstLineChars="200"/>
        <w:rPr>
          <w:sz w:val="24"/>
        </w:rPr>
      </w:pPr>
    </w:p>
    <w:p>
      <w:pPr>
        <w:pStyle w:val="3"/>
        <w:spacing w:before="0" w:after="0" w:line="400" w:lineRule="exact"/>
        <w:jc w:val="both"/>
        <w:rPr>
          <w:rFonts w:hAnsi="宋体"/>
          <w:color w:val="000000"/>
          <w:sz w:val="28"/>
        </w:rPr>
      </w:pPr>
      <w:bookmarkStart w:id="3" w:name="_Hlt509739007"/>
      <w:bookmarkEnd w:id="3"/>
      <w:bookmarkStart w:id="4" w:name="_Toc530587959"/>
      <w:bookmarkStart w:id="5" w:name="_Toc457768006"/>
      <w:bookmarkStart w:id="6" w:name="_Toc516969098"/>
    </w:p>
    <w:p>
      <w:pPr>
        <w:pStyle w:val="3"/>
        <w:numPr>
          <w:ilvl w:val="2"/>
          <w:numId w:val="0"/>
        </w:numPr>
        <w:spacing w:before="0" w:after="0" w:line="400" w:lineRule="exact"/>
        <w:ind w:firstLine="562" w:firstLineChars="200"/>
        <w:jc w:val="both"/>
        <w:rPr>
          <w:rFonts w:hint="eastAsia" w:hAnsi="宋体"/>
          <w:color w:val="000000"/>
          <w:sz w:val="28"/>
        </w:rPr>
      </w:pPr>
    </w:p>
    <w:p>
      <w:pPr>
        <w:pStyle w:val="3"/>
        <w:numPr>
          <w:ilvl w:val="2"/>
          <w:numId w:val="0"/>
        </w:numPr>
        <w:spacing w:before="0" w:after="0" w:line="400" w:lineRule="exact"/>
        <w:ind w:firstLine="562" w:firstLineChars="200"/>
        <w:jc w:val="both"/>
        <w:rPr>
          <w:rFonts w:hint="eastAsia" w:hAnsi="宋体"/>
          <w:color w:val="000000"/>
          <w:sz w:val="28"/>
        </w:rPr>
      </w:pPr>
    </w:p>
    <w:p>
      <w:pPr>
        <w:rPr>
          <w:rFonts w:hint="eastAsia"/>
        </w:rPr>
      </w:pPr>
    </w:p>
    <w:p>
      <w:pPr>
        <w:pStyle w:val="3"/>
        <w:numPr>
          <w:ilvl w:val="2"/>
          <w:numId w:val="0"/>
        </w:numPr>
        <w:spacing w:before="0" w:after="0" w:line="400" w:lineRule="exact"/>
        <w:ind w:firstLine="562" w:firstLineChars="200"/>
        <w:jc w:val="both"/>
        <w:rPr>
          <w:rFonts w:hint="eastAsia" w:hAnsi="宋体"/>
          <w:color w:val="000000"/>
          <w:sz w:val="28"/>
        </w:rPr>
      </w:pPr>
    </w:p>
    <w:p>
      <w:pPr>
        <w:pStyle w:val="3"/>
        <w:numPr>
          <w:ilvl w:val="2"/>
          <w:numId w:val="0"/>
        </w:numPr>
        <w:spacing w:before="0" w:after="0" w:line="400" w:lineRule="exact"/>
        <w:ind w:firstLine="562" w:firstLineChars="200"/>
        <w:jc w:val="both"/>
        <w:rPr>
          <w:rFonts w:hint="eastAsia" w:hAnsi="宋体"/>
          <w:color w:val="000000"/>
          <w:sz w:val="28"/>
        </w:rPr>
      </w:pPr>
    </w:p>
    <w:p>
      <w:pPr>
        <w:pStyle w:val="3"/>
        <w:numPr>
          <w:ilvl w:val="2"/>
          <w:numId w:val="0"/>
        </w:numPr>
        <w:spacing w:before="0" w:after="0" w:line="400" w:lineRule="exact"/>
        <w:ind w:firstLine="562" w:firstLineChars="200"/>
        <w:jc w:val="both"/>
        <w:rPr>
          <w:rFonts w:hint="eastAsia" w:hAnsi="宋体"/>
          <w:color w:val="000000"/>
          <w:sz w:val="28"/>
        </w:rPr>
      </w:pPr>
    </w:p>
    <w:p>
      <w:pPr>
        <w:pStyle w:val="3"/>
        <w:numPr>
          <w:ilvl w:val="2"/>
          <w:numId w:val="0"/>
        </w:numPr>
        <w:spacing w:before="0" w:after="0" w:line="400" w:lineRule="exact"/>
        <w:ind w:firstLine="562" w:firstLineChars="200"/>
        <w:jc w:val="both"/>
        <w:rPr>
          <w:rFonts w:hAnsi="宋体"/>
          <w:color w:val="000000"/>
          <w:sz w:val="28"/>
        </w:rPr>
      </w:pPr>
      <w:r>
        <w:rPr>
          <w:rFonts w:hint="eastAsia" w:hAnsi="宋体"/>
          <w:color w:val="000000"/>
          <w:sz w:val="28"/>
        </w:rPr>
        <w:t>四．</w:t>
      </w:r>
      <w:bookmarkEnd w:id="4"/>
      <w:bookmarkEnd w:id="5"/>
      <w:bookmarkEnd w:id="6"/>
      <w:bookmarkStart w:id="7" w:name="_Toc530587960"/>
      <w:bookmarkStart w:id="8" w:name="_Toc460969185"/>
      <w:r>
        <w:rPr>
          <w:rFonts w:hint="eastAsia" w:hAnsi="宋体"/>
          <w:color w:val="000000"/>
          <w:sz w:val="28"/>
        </w:rPr>
        <w:t>无重大违法记录声明函、无不良信用记录声明函</w:t>
      </w:r>
    </w:p>
    <w:p/>
    <w:p>
      <w:pPr>
        <w:tabs>
          <w:tab w:val="left" w:pos="630"/>
        </w:tabs>
        <w:spacing w:line="400" w:lineRule="exact"/>
        <w:ind w:firstLine="562" w:firstLineChars="200"/>
        <w:rPr>
          <w:rFonts w:ascii="宋体" w:hAnsi="宋体"/>
          <w:b/>
          <w:color w:val="000000"/>
          <w:sz w:val="28"/>
          <w:szCs w:val="28"/>
        </w:rPr>
      </w:pPr>
      <w:r>
        <w:rPr>
          <w:rFonts w:hint="eastAsia" w:ascii="宋体" w:hAnsi="宋体"/>
          <w:b/>
          <w:color w:val="000000"/>
          <w:sz w:val="28"/>
          <w:szCs w:val="28"/>
        </w:rPr>
        <w:t>无重大违法记录</w:t>
      </w:r>
      <w:r>
        <w:rPr>
          <w:rFonts w:hint="eastAsia" w:hAnsi="宋体"/>
          <w:b/>
          <w:sz w:val="28"/>
        </w:rPr>
        <w:t>声</w:t>
      </w:r>
      <w:r>
        <w:rPr>
          <w:rFonts w:hint="eastAsia" w:ascii="宋体" w:hAnsi="宋体"/>
          <w:b/>
          <w:color w:val="000000"/>
          <w:sz w:val="28"/>
          <w:szCs w:val="28"/>
        </w:rPr>
        <w:t>明函</w:t>
      </w:r>
    </w:p>
    <w:p>
      <w:pPr>
        <w:spacing w:line="400" w:lineRule="exact"/>
        <w:ind w:firstLine="480" w:firstLineChars="200"/>
        <w:rPr>
          <w:rFonts w:ascii="宋体" w:hAnsi="宋体"/>
          <w:sz w:val="24"/>
        </w:rPr>
      </w:pPr>
      <w:r>
        <w:rPr>
          <w:rFonts w:hint="eastAsia" w:ascii="宋体" w:hAnsi="宋体"/>
          <w:sz w:val="24"/>
        </w:rPr>
        <w:t>本公司郑重声明，根据《中华人民共和国政府采购法》及《中华人民共和国政府采购法实施条例》的规定，参加采购活动前三年内，本公司在经营活动中没有重大违法记录，没有因违法经营受到刑事处罚或者责令停产停业、吊销许可证或者执照、较大数额罚款等行政处罚。</w:t>
      </w:r>
    </w:p>
    <w:p>
      <w:pPr>
        <w:spacing w:line="400" w:lineRule="exact"/>
        <w:ind w:firstLine="480" w:firstLineChars="200"/>
        <w:rPr>
          <w:rFonts w:ascii="宋体" w:hAnsi="宋体"/>
          <w:sz w:val="24"/>
        </w:rPr>
      </w:pPr>
      <w:r>
        <w:rPr>
          <w:rFonts w:hint="eastAsia" w:ascii="宋体" w:hAnsi="宋体"/>
          <w:sz w:val="24"/>
        </w:rPr>
        <w:t xml:space="preserve">本公司郑重声明，符合下列情形之一： </w:t>
      </w:r>
    </w:p>
    <w:p>
      <w:pPr>
        <w:spacing w:line="400" w:lineRule="exact"/>
        <w:ind w:firstLine="480" w:firstLineChars="200"/>
        <w:rPr>
          <w:rFonts w:ascii="宋体"/>
          <w:sz w:val="24"/>
        </w:rPr>
      </w:pPr>
      <w:r>
        <w:rPr>
          <w:rFonts w:hint="eastAsia" w:ascii="宋体" w:hAnsi="宋体"/>
          <w:sz w:val="24"/>
        </w:rPr>
        <w:t>本公司对上述声明的真实性负责。如有虚假，将依法承担相应责任。</w:t>
      </w:r>
    </w:p>
    <w:p>
      <w:pPr>
        <w:spacing w:line="400" w:lineRule="exact"/>
        <w:ind w:firstLine="480" w:firstLineChars="200"/>
        <w:rPr>
          <w:rFonts w:ascii="宋体"/>
          <w:sz w:val="24"/>
        </w:rPr>
      </w:pPr>
    </w:p>
    <w:p>
      <w:pPr>
        <w:tabs>
          <w:tab w:val="left" w:pos="630"/>
        </w:tabs>
        <w:spacing w:line="400" w:lineRule="exact"/>
        <w:ind w:firstLine="480" w:firstLineChars="200"/>
        <w:rPr>
          <w:rFonts w:ascii="宋体"/>
          <w:sz w:val="24"/>
        </w:rPr>
      </w:pPr>
    </w:p>
    <w:p>
      <w:pPr>
        <w:spacing w:line="400" w:lineRule="exact"/>
        <w:ind w:firstLine="480" w:firstLineChars="200"/>
        <w:jc w:val="right"/>
        <w:rPr>
          <w:rFonts w:ascii="宋体"/>
          <w:sz w:val="24"/>
          <w:u w:val="single"/>
        </w:rPr>
      </w:pPr>
      <w:r>
        <w:rPr>
          <w:rFonts w:hint="eastAsia" w:ascii="宋体" w:hAnsi="宋体"/>
          <w:color w:val="000000"/>
          <w:sz w:val="24"/>
        </w:rPr>
        <w:t>投标供应商公章：</w:t>
      </w:r>
      <w:r>
        <w:rPr>
          <w:rFonts w:ascii="宋体" w:hAnsi="宋体"/>
          <w:sz w:val="24"/>
          <w:u w:val="single"/>
        </w:rPr>
        <w:t xml:space="preserve">                </w:t>
      </w:r>
    </w:p>
    <w:p>
      <w:pPr>
        <w:tabs>
          <w:tab w:val="left" w:pos="630"/>
        </w:tabs>
        <w:spacing w:line="400" w:lineRule="exact"/>
        <w:ind w:firstLine="480" w:firstLineChars="200"/>
        <w:jc w:val="right"/>
        <w:rPr>
          <w:rFonts w:ascii="宋体"/>
          <w:sz w:val="24"/>
        </w:rPr>
      </w:pPr>
      <w:r>
        <w:rPr>
          <w:rFonts w:hint="eastAsia" w:ascii="宋体" w:hAnsi="宋体"/>
          <w:sz w:val="24"/>
        </w:rPr>
        <w:t>日</w:t>
      </w:r>
      <w:r>
        <w:rPr>
          <w:rFonts w:ascii="宋体" w:hAnsi="宋体"/>
          <w:sz w:val="24"/>
        </w:rPr>
        <w:t xml:space="preserve">      </w:t>
      </w:r>
      <w:r>
        <w:rPr>
          <w:rFonts w:hint="eastAsia" w:ascii="宋体" w:hAnsi="宋体"/>
          <w:sz w:val="24"/>
        </w:rPr>
        <w:t>期：</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p>
    <w:p>
      <w:pPr>
        <w:tabs>
          <w:tab w:val="left" w:pos="630"/>
        </w:tabs>
        <w:spacing w:line="400" w:lineRule="exact"/>
        <w:ind w:firstLine="480" w:firstLineChars="200"/>
        <w:rPr>
          <w:rFonts w:ascii="宋体" w:hAnsi="宋体"/>
          <w:sz w:val="24"/>
        </w:rPr>
      </w:pPr>
    </w:p>
    <w:p>
      <w:pPr>
        <w:spacing w:line="400" w:lineRule="exact"/>
        <w:rPr>
          <w:rFonts w:ascii="宋体" w:hAnsi="宋体"/>
          <w:b/>
          <w:sz w:val="28"/>
          <w:szCs w:val="28"/>
        </w:rPr>
      </w:pPr>
    </w:p>
    <w:p>
      <w:pPr>
        <w:spacing w:line="400" w:lineRule="exact"/>
        <w:ind w:firstLine="562" w:firstLineChars="200"/>
        <w:rPr>
          <w:rFonts w:ascii="宋体" w:hAnsi="宋体"/>
          <w:b/>
          <w:sz w:val="28"/>
          <w:szCs w:val="28"/>
        </w:rPr>
      </w:pPr>
      <w:r>
        <w:rPr>
          <w:rFonts w:hint="eastAsia" w:ascii="宋体" w:hAnsi="宋体"/>
          <w:b/>
          <w:sz w:val="28"/>
          <w:szCs w:val="28"/>
        </w:rPr>
        <w:t>无不良信用记录</w:t>
      </w:r>
      <w:r>
        <w:rPr>
          <w:rFonts w:hint="eastAsia" w:hAnsi="宋体"/>
          <w:b/>
          <w:sz w:val="28"/>
        </w:rPr>
        <w:t>声</w:t>
      </w:r>
      <w:r>
        <w:rPr>
          <w:rFonts w:hint="eastAsia" w:ascii="宋体" w:hAnsi="宋体"/>
          <w:b/>
          <w:sz w:val="28"/>
          <w:szCs w:val="28"/>
        </w:rPr>
        <w:t>明函</w:t>
      </w:r>
    </w:p>
    <w:p>
      <w:pPr>
        <w:spacing w:line="400" w:lineRule="exact"/>
        <w:ind w:firstLine="480" w:firstLineChars="200"/>
        <w:rPr>
          <w:rFonts w:ascii="宋体" w:hAnsi="宋体"/>
          <w:sz w:val="24"/>
        </w:rPr>
      </w:pPr>
      <w:r>
        <w:rPr>
          <w:rFonts w:hint="eastAsia" w:ascii="宋体" w:hAnsi="宋体"/>
          <w:sz w:val="24"/>
        </w:rPr>
        <w:t>本公司郑重声明，我公司无以下不良信用记录情形：</w:t>
      </w:r>
    </w:p>
    <w:p>
      <w:pPr>
        <w:spacing w:line="400" w:lineRule="exact"/>
        <w:ind w:firstLine="480" w:firstLineChars="200"/>
        <w:rPr>
          <w:rFonts w:ascii="宋体" w:hAnsi="宋体"/>
          <w:sz w:val="24"/>
        </w:rPr>
      </w:pPr>
      <w:r>
        <w:rPr>
          <w:rFonts w:hint="eastAsia" w:ascii="宋体" w:hAnsi="宋体"/>
          <w:sz w:val="24"/>
        </w:rPr>
        <w:t>1、公司被人民法院列入失信被执行人；</w:t>
      </w:r>
    </w:p>
    <w:p>
      <w:pPr>
        <w:spacing w:line="400" w:lineRule="exact"/>
        <w:ind w:firstLine="480" w:firstLineChars="200"/>
        <w:rPr>
          <w:rFonts w:ascii="宋体" w:hAnsi="宋体"/>
          <w:sz w:val="24"/>
        </w:rPr>
      </w:pPr>
      <w:r>
        <w:rPr>
          <w:rFonts w:hint="eastAsia" w:ascii="宋体" w:hAnsi="宋体"/>
          <w:sz w:val="24"/>
        </w:rPr>
        <w:t>2、公司、法定代表人或拟派项目经理（项目负责人）被人民检察院列入行贿犯罪档案；</w:t>
      </w:r>
    </w:p>
    <w:p>
      <w:pPr>
        <w:spacing w:line="400" w:lineRule="exact"/>
        <w:ind w:firstLine="480" w:firstLineChars="200"/>
        <w:rPr>
          <w:rFonts w:ascii="宋体" w:hAnsi="宋体"/>
          <w:sz w:val="24"/>
        </w:rPr>
      </w:pPr>
      <w:r>
        <w:rPr>
          <w:rFonts w:hint="eastAsia" w:ascii="宋体" w:hAnsi="宋体"/>
          <w:sz w:val="24"/>
        </w:rPr>
        <w:t>3、公司被工商行政管理部门列入企业经营异常名录；</w:t>
      </w:r>
    </w:p>
    <w:p>
      <w:pPr>
        <w:spacing w:line="400" w:lineRule="exact"/>
        <w:ind w:firstLine="480" w:firstLineChars="200"/>
        <w:rPr>
          <w:rFonts w:ascii="宋体" w:hAnsi="宋体"/>
          <w:sz w:val="24"/>
        </w:rPr>
      </w:pPr>
      <w:r>
        <w:rPr>
          <w:rFonts w:hint="eastAsia" w:ascii="宋体" w:hAnsi="宋体"/>
          <w:sz w:val="24"/>
        </w:rPr>
        <w:t>4、公司被税务部门列入重大税收违法案件当事人名单；</w:t>
      </w:r>
    </w:p>
    <w:p>
      <w:pPr>
        <w:spacing w:line="400" w:lineRule="exact"/>
        <w:ind w:firstLine="480" w:firstLineChars="200"/>
        <w:rPr>
          <w:rFonts w:ascii="宋体" w:hAnsi="宋体"/>
          <w:sz w:val="24"/>
        </w:rPr>
      </w:pPr>
      <w:r>
        <w:rPr>
          <w:rFonts w:hint="eastAsia" w:ascii="宋体" w:hAnsi="宋体"/>
          <w:sz w:val="24"/>
        </w:rPr>
        <w:t>5、公司被政府采购监管部门列入政府采购严重违法失信行为记录名单。</w:t>
      </w:r>
    </w:p>
    <w:p>
      <w:pPr>
        <w:spacing w:line="400" w:lineRule="exact"/>
        <w:ind w:firstLine="482" w:firstLineChars="200"/>
        <w:rPr>
          <w:rFonts w:ascii="宋体" w:hAnsi="宋体"/>
          <w:sz w:val="24"/>
        </w:rPr>
      </w:pPr>
      <w:r>
        <w:rPr>
          <w:rFonts w:ascii="宋体" w:hAnsi="宋体"/>
          <w:b/>
          <w:sz w:val="24"/>
        </w:rPr>
        <w:t>我公司已就上述不良信用行为按照招标文件中投标供应商须知前附表规定进行了查询。</w:t>
      </w:r>
      <w:r>
        <w:rPr>
          <w:rFonts w:ascii="宋体" w:hAnsi="宋体"/>
          <w:sz w:val="24"/>
        </w:rPr>
        <w:t>我公司承诺</w:t>
      </w:r>
      <w:r>
        <w:rPr>
          <w:rFonts w:hint="eastAsia" w:ascii="宋体" w:hAnsi="宋体"/>
          <w:sz w:val="24"/>
        </w:rPr>
        <w:t>：</w:t>
      </w:r>
      <w:r>
        <w:rPr>
          <w:rFonts w:ascii="宋体" w:hAnsi="宋体"/>
          <w:sz w:val="24"/>
        </w:rPr>
        <w:t xml:space="preserve">合同签订前，若我公司具有不良信用记录情形，贵方可取消我公司中标资格或者不授予合同，所有责任由我公司自行承担。同时，我公司愿意无条件接受监管部门的调查处理。 </w:t>
      </w:r>
    </w:p>
    <w:p>
      <w:pPr>
        <w:spacing w:line="400" w:lineRule="exact"/>
        <w:ind w:firstLine="480" w:firstLineChars="200"/>
        <w:rPr>
          <w:rFonts w:ascii="宋体" w:hAnsi="宋体"/>
          <w:sz w:val="24"/>
        </w:rPr>
      </w:pPr>
    </w:p>
    <w:p>
      <w:pPr>
        <w:spacing w:line="400" w:lineRule="exact"/>
        <w:ind w:firstLine="480" w:firstLineChars="200"/>
        <w:rPr>
          <w:rFonts w:ascii="宋体" w:hAnsi="宋体"/>
          <w:sz w:val="24"/>
        </w:rPr>
      </w:pPr>
    </w:p>
    <w:p>
      <w:pPr>
        <w:spacing w:line="400" w:lineRule="exact"/>
        <w:ind w:firstLine="480" w:firstLineChars="200"/>
        <w:jc w:val="right"/>
        <w:rPr>
          <w:rFonts w:ascii="宋体"/>
          <w:sz w:val="24"/>
          <w:u w:val="single"/>
        </w:rPr>
      </w:pPr>
      <w:r>
        <w:rPr>
          <w:rFonts w:hint="eastAsia" w:ascii="宋体" w:hAnsi="宋体"/>
          <w:color w:val="000000"/>
          <w:sz w:val="24"/>
        </w:rPr>
        <w:t>投标供应商公章：</w:t>
      </w:r>
      <w:r>
        <w:rPr>
          <w:rFonts w:ascii="宋体" w:hAnsi="宋体"/>
          <w:sz w:val="24"/>
          <w:u w:val="single"/>
        </w:rPr>
        <w:t xml:space="preserve">                </w:t>
      </w:r>
    </w:p>
    <w:p>
      <w:pPr>
        <w:tabs>
          <w:tab w:val="left" w:pos="630"/>
        </w:tabs>
        <w:spacing w:line="400" w:lineRule="exact"/>
        <w:ind w:firstLine="480" w:firstLineChars="200"/>
        <w:jc w:val="right"/>
        <w:rPr>
          <w:rFonts w:ascii="宋体"/>
          <w:sz w:val="24"/>
        </w:rPr>
      </w:pPr>
      <w:r>
        <w:rPr>
          <w:rFonts w:hint="eastAsia" w:ascii="宋体" w:hAnsi="宋体"/>
          <w:sz w:val="24"/>
        </w:rPr>
        <w:t>日</w:t>
      </w:r>
      <w:r>
        <w:rPr>
          <w:rFonts w:ascii="宋体" w:hAnsi="宋体"/>
          <w:sz w:val="24"/>
        </w:rPr>
        <w:t xml:space="preserve">      </w:t>
      </w:r>
      <w:r>
        <w:rPr>
          <w:rFonts w:hint="eastAsia" w:ascii="宋体" w:hAnsi="宋体"/>
          <w:sz w:val="24"/>
        </w:rPr>
        <w:t>期：</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p>
    <w:p>
      <w:pPr>
        <w:spacing w:line="400" w:lineRule="exact"/>
        <w:ind w:firstLine="480" w:firstLineChars="200"/>
        <w:rPr>
          <w:rFonts w:ascii="宋体" w:hAnsi="宋体"/>
          <w:sz w:val="24"/>
        </w:rPr>
      </w:pPr>
    </w:p>
    <w:p>
      <w:pPr>
        <w:pStyle w:val="3"/>
        <w:numPr>
          <w:ilvl w:val="0"/>
          <w:numId w:val="0"/>
        </w:numPr>
        <w:spacing w:before="0" w:after="0" w:line="400" w:lineRule="exact"/>
        <w:jc w:val="both"/>
        <w:rPr>
          <w:rFonts w:hint="eastAsia" w:hAnsi="宋体"/>
          <w:color w:val="000000"/>
          <w:sz w:val="28"/>
        </w:rPr>
      </w:pPr>
    </w:p>
    <w:p>
      <w:pPr>
        <w:pStyle w:val="3"/>
        <w:spacing w:before="0" w:after="0" w:line="400" w:lineRule="exact"/>
        <w:jc w:val="both"/>
        <w:rPr>
          <w:rFonts w:hAnsi="宋体"/>
          <w:color w:val="000000"/>
          <w:sz w:val="28"/>
        </w:rPr>
      </w:pPr>
      <w:r>
        <w:rPr>
          <w:rFonts w:hint="eastAsia" w:hAnsi="宋体"/>
          <w:color w:val="000000"/>
          <w:sz w:val="28"/>
        </w:rPr>
        <w:t>五、</w:t>
      </w:r>
      <w:bookmarkEnd w:id="2"/>
      <w:bookmarkEnd w:id="7"/>
      <w:bookmarkEnd w:id="8"/>
      <w:bookmarkStart w:id="9" w:name="_Toc530587966"/>
      <w:bookmarkStart w:id="10" w:name="_Toc457768014"/>
      <w:r>
        <w:rPr>
          <w:rFonts w:hint="eastAsia" w:hAnsi="宋体"/>
          <w:color w:val="000000"/>
          <w:sz w:val="28"/>
        </w:rPr>
        <w:t>投标授权书</w:t>
      </w:r>
      <w:bookmarkEnd w:id="9"/>
      <w:bookmarkEnd w:id="10"/>
    </w:p>
    <w:p>
      <w:pPr>
        <w:pStyle w:val="4"/>
        <w:snapToGrid w:val="0"/>
        <w:spacing w:line="400" w:lineRule="exact"/>
        <w:ind w:firstLine="480" w:firstLineChars="200"/>
        <w:rPr>
          <w:rFonts w:hAnsi="宋体"/>
          <w:color w:val="000000"/>
          <w:sz w:val="24"/>
          <w:szCs w:val="28"/>
        </w:rPr>
      </w:pPr>
      <w:r>
        <w:rPr>
          <w:rFonts w:hint="eastAsia" w:hAnsi="宋体"/>
          <w:color w:val="000000"/>
          <w:sz w:val="24"/>
          <w:szCs w:val="28"/>
        </w:rPr>
        <w:t>本授权书声明：</w:t>
      </w:r>
      <w:r>
        <w:rPr>
          <w:rFonts w:hint="eastAsia" w:hAnsi="宋体"/>
          <w:color w:val="000000"/>
          <w:sz w:val="24"/>
          <w:szCs w:val="28"/>
          <w:u w:val="single"/>
        </w:rPr>
        <w:t xml:space="preserve">           </w:t>
      </w:r>
      <w:r>
        <w:rPr>
          <w:rFonts w:hint="eastAsia" w:hAnsi="宋体"/>
          <w:color w:val="000000"/>
          <w:sz w:val="24"/>
          <w:szCs w:val="28"/>
        </w:rPr>
        <w:t>公司（工厂）授权本公司（工厂）</w:t>
      </w:r>
      <w:r>
        <w:rPr>
          <w:rFonts w:hint="eastAsia" w:hAnsi="宋体"/>
          <w:color w:val="000000"/>
          <w:sz w:val="24"/>
          <w:szCs w:val="28"/>
          <w:u w:val="single"/>
        </w:rPr>
        <w:t xml:space="preserve">       </w:t>
      </w:r>
      <w:r>
        <w:rPr>
          <w:rFonts w:hint="eastAsia" w:hAnsi="宋体"/>
          <w:color w:val="000000"/>
          <w:sz w:val="24"/>
          <w:szCs w:val="28"/>
        </w:rPr>
        <w:t>（投标供应商授权代表姓名、职务）代表本公司（工厂）参加</w:t>
      </w:r>
      <w:r>
        <w:rPr>
          <w:rFonts w:hint="eastAsia" w:hAnsi="宋体"/>
          <w:bCs/>
          <w:sz w:val="24"/>
        </w:rPr>
        <w:t>淮北市南湖酒店运营管理有限公司</w:t>
      </w:r>
      <w:r>
        <w:rPr>
          <w:rFonts w:hint="eastAsia" w:ascii="Times New Roman" w:hAnsi="Times New Roman"/>
          <w:bCs/>
          <w:color w:val="000000"/>
          <w:u w:val="single"/>
        </w:rPr>
        <w:t>美豪酒店（淮北店）布草洗涤服务项目</w:t>
      </w:r>
      <w:r>
        <w:rPr>
          <w:rFonts w:hint="eastAsia" w:hAnsi="宋体"/>
          <w:bCs/>
          <w:color w:val="000000"/>
          <w:sz w:val="24"/>
          <w:szCs w:val="28"/>
        </w:rPr>
        <w:t>采购活动（项目编号：</w:t>
      </w:r>
      <w:r>
        <w:rPr>
          <w:rFonts w:hint="eastAsia" w:hAnsi="宋体"/>
          <w:u w:val="single"/>
        </w:rPr>
        <w:t>NHJD-2019-022</w:t>
      </w:r>
      <w:r>
        <w:rPr>
          <w:rFonts w:hint="eastAsia" w:hAnsi="宋体"/>
          <w:bCs/>
          <w:color w:val="000000"/>
          <w:sz w:val="24"/>
          <w:szCs w:val="28"/>
        </w:rPr>
        <w:t>）</w:t>
      </w:r>
      <w:r>
        <w:rPr>
          <w:rFonts w:hint="eastAsia" w:hAnsi="宋体"/>
          <w:color w:val="000000"/>
          <w:sz w:val="24"/>
          <w:szCs w:val="28"/>
        </w:rPr>
        <w:t>，全权代表本公司处理投标过程的一切事宜，包括但不限于：投标、参与开标、谈判、签约等。投标供应商授权代表在投标过程中所签署的一切文件和处理与之有关的一切事务，本公司均予以认可并对此承担责任。投标供应商授权代表无转委托权。特此授权。</w:t>
      </w:r>
    </w:p>
    <w:p>
      <w:pPr>
        <w:pStyle w:val="4"/>
        <w:snapToGrid w:val="0"/>
        <w:spacing w:line="400" w:lineRule="exact"/>
        <w:ind w:firstLine="480" w:firstLineChars="200"/>
        <w:rPr>
          <w:rFonts w:hAnsi="宋体"/>
          <w:color w:val="000000"/>
          <w:sz w:val="24"/>
          <w:szCs w:val="28"/>
        </w:rPr>
      </w:pPr>
      <w:r>
        <w:rPr>
          <w:rFonts w:hint="eastAsia" w:hAnsi="宋体"/>
          <w:color w:val="000000"/>
          <w:sz w:val="24"/>
          <w:szCs w:val="28"/>
        </w:rPr>
        <w:t>本授权书自出具之日起生效。</w:t>
      </w:r>
    </w:p>
    <w:p>
      <w:pPr>
        <w:tabs>
          <w:tab w:val="left" w:pos="1995"/>
        </w:tabs>
        <w:spacing w:line="400" w:lineRule="exact"/>
        <w:ind w:firstLine="480" w:firstLineChars="200"/>
        <w:rPr>
          <w:rFonts w:ascii="宋体" w:hAnsi="宋体"/>
          <w:color w:val="000000"/>
          <w:sz w:val="24"/>
          <w:szCs w:val="28"/>
        </w:rPr>
      </w:pPr>
      <w:r>
        <w:rPr>
          <w:rFonts w:ascii="宋体" w:hAnsi="宋体"/>
          <w:color w:val="000000"/>
          <w:sz w:val="24"/>
          <w:szCs w:val="28"/>
        </w:rPr>
        <w:tab/>
      </w:r>
    </w:p>
    <w:p>
      <w:pPr>
        <w:spacing w:line="400" w:lineRule="exact"/>
        <w:ind w:firstLine="480" w:firstLineChars="200"/>
        <w:rPr>
          <w:rFonts w:ascii="宋体" w:hAnsi="宋体"/>
          <w:color w:val="000000"/>
          <w:sz w:val="24"/>
          <w:szCs w:val="28"/>
        </w:rPr>
      </w:pPr>
      <w:r>
        <w:rPr>
          <w:rFonts w:hAnsi="宋体"/>
          <w:color w:val="000000"/>
          <w:sz w:val="24"/>
          <w:szCs w:val="28"/>
        </w:rPr>
        <mc:AlternateContent>
          <mc:Choice Requires="wps">
            <w:drawing>
              <wp:anchor distT="0" distB="0" distL="114300" distR="114300" simplePos="0" relativeHeight="251662336" behindDoc="0" locked="0" layoutInCell="1" allowOverlap="1">
                <wp:simplePos x="0" y="0"/>
                <wp:positionH relativeFrom="column">
                  <wp:posOffset>3397250</wp:posOffset>
                </wp:positionH>
                <wp:positionV relativeFrom="paragraph">
                  <wp:posOffset>191770</wp:posOffset>
                </wp:positionV>
                <wp:extent cx="1717675" cy="937260"/>
                <wp:effectExtent l="4445" t="4445" r="11430" b="10795"/>
                <wp:wrapNone/>
                <wp:docPr id="1" name="圆角矩形 1"/>
                <wp:cNvGraphicFramePr/>
                <a:graphic xmlns:a="http://schemas.openxmlformats.org/drawingml/2006/main">
                  <a:graphicData uri="http://schemas.microsoft.com/office/word/2010/wordprocessingShape">
                    <wps:wsp>
                      <wps:cNvSpPr/>
                      <wps:spPr>
                        <a:xfrm>
                          <a:off x="0" y="0"/>
                          <a:ext cx="1717675" cy="937260"/>
                        </a:xfrm>
                        <a:prstGeom prst="roundRect">
                          <a:avLst>
                            <a:gd name="adj" fmla="val 16667"/>
                          </a:avLst>
                        </a:prstGeom>
                        <a:solidFill>
                          <a:srgbClr val="FFFFFF"/>
                        </a:solidFill>
                        <a:ln w="9525" cap="flat" cmpd="sng">
                          <a:solidFill>
                            <a:srgbClr val="000000"/>
                          </a:solidFill>
                          <a:prstDash val="solid"/>
                          <a:headEnd type="none" w="med" len="med"/>
                          <a:tailEnd type="none" w="med" len="med"/>
                        </a:ln>
                        <a:effectLst/>
                      </wps:spPr>
                      <wps:txbx>
                        <w:txbxContent>
                          <w:p>
                            <w:pPr>
                              <w:adjustRightInd w:val="0"/>
                              <w:snapToGrid w:val="0"/>
                            </w:pPr>
                          </w:p>
                          <w:p>
                            <w:pPr>
                              <w:adjustRightInd w:val="0"/>
                              <w:snapToGrid w:val="0"/>
                            </w:pPr>
                          </w:p>
                          <w:p>
                            <w:pPr>
                              <w:adjustRightInd w:val="0"/>
                              <w:snapToGrid w:val="0"/>
                              <w:jc w:val="center"/>
                            </w:pPr>
                            <w:r>
                              <w:rPr>
                                <w:rFonts w:hint="eastAsia"/>
                              </w:rPr>
                              <w:t>授权代表身份证复印件</w:t>
                            </w:r>
                            <w:r>
                              <w:rPr>
                                <w:rFonts w:hint="eastAsia"/>
                                <w:color w:val="FF0000"/>
                              </w:rPr>
                              <w:t>（正、反面）</w:t>
                            </w:r>
                          </w:p>
                        </w:txbxContent>
                      </wps:txbx>
                      <wps:bodyPr upright="1"/>
                    </wps:wsp>
                  </a:graphicData>
                </a:graphic>
              </wp:anchor>
            </w:drawing>
          </mc:Choice>
          <mc:Fallback>
            <w:pict>
              <v:roundrect id="_x0000_s1026" o:spid="_x0000_s1026" o:spt="2" style="position:absolute;left:0pt;margin-left:267.5pt;margin-top:15.1pt;height:73.8pt;width:135.25pt;z-index:251662336;mso-width-relative:page;mso-height-relative:page;" fillcolor="#FFFFFF" filled="t" stroked="t" coordsize="21600,21600" arcsize="0.166666666666667" o:gfxdata="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WtRmqtYAAAAKAQAADwAAAAAAAAABACAAAAAi&#10;AAAAZHJzL2Rvd25yZXYueG1sUEsBAhQAFAAAAAgAh07iQDfJKv0MAgAAFgQAAA4AAAAAAAAAAQAg&#10;AAAAJQEAAGRycy9lMm9Eb2MueG1sUEsFBgAAAAAGAAYAWQEAAKMFAAAAAA==&#10;">
                <v:fill on="t" focussize="0,0"/>
                <v:stroke color="#000000" joinstyle="round"/>
                <v:imagedata o:title=""/>
                <o:lock v:ext="edit" aspectratio="f"/>
                <v:textbox>
                  <w:txbxContent>
                    <w:p>
                      <w:pPr>
                        <w:adjustRightInd w:val="0"/>
                        <w:snapToGrid w:val="0"/>
                      </w:pPr>
                    </w:p>
                    <w:p>
                      <w:pPr>
                        <w:adjustRightInd w:val="0"/>
                        <w:snapToGrid w:val="0"/>
                      </w:pPr>
                    </w:p>
                    <w:p>
                      <w:pPr>
                        <w:adjustRightInd w:val="0"/>
                        <w:snapToGrid w:val="0"/>
                        <w:jc w:val="center"/>
                      </w:pPr>
                      <w:r>
                        <w:rPr>
                          <w:rFonts w:hint="eastAsia"/>
                        </w:rPr>
                        <w:t>授权代表身份证复印件</w:t>
                      </w:r>
                      <w:r>
                        <w:rPr>
                          <w:rFonts w:hint="eastAsia"/>
                          <w:color w:val="FF0000"/>
                        </w:rPr>
                        <w:t>（正、反面）</w:t>
                      </w:r>
                    </w:p>
                  </w:txbxContent>
                </v:textbox>
              </v:roundrect>
            </w:pict>
          </mc:Fallback>
        </mc:AlternateContent>
      </w:r>
    </w:p>
    <w:p>
      <w:pPr>
        <w:spacing w:line="400" w:lineRule="exact"/>
        <w:ind w:firstLine="480" w:firstLineChars="200"/>
        <w:rPr>
          <w:rFonts w:ascii="宋体" w:hAnsi="宋体"/>
          <w:color w:val="000000"/>
          <w:sz w:val="24"/>
          <w:szCs w:val="28"/>
        </w:rPr>
      </w:pPr>
    </w:p>
    <w:p>
      <w:pPr>
        <w:spacing w:line="400" w:lineRule="exact"/>
        <w:ind w:firstLine="480" w:firstLineChars="200"/>
        <w:rPr>
          <w:rFonts w:ascii="宋体" w:hAnsi="宋体"/>
          <w:color w:val="000000"/>
          <w:sz w:val="24"/>
          <w:szCs w:val="28"/>
        </w:rPr>
      </w:pPr>
      <w:r>
        <w:rPr>
          <w:rFonts w:hint="eastAsia" w:ascii="宋体" w:hAnsi="宋体"/>
          <w:color w:val="000000"/>
          <w:sz w:val="24"/>
          <w:szCs w:val="28"/>
        </w:rPr>
        <w:t>特此声明。</w:t>
      </w:r>
    </w:p>
    <w:p>
      <w:pPr>
        <w:spacing w:line="400" w:lineRule="exact"/>
        <w:ind w:firstLine="480" w:firstLineChars="200"/>
        <w:rPr>
          <w:rFonts w:ascii="宋体" w:hAnsi="宋体"/>
          <w:color w:val="000000"/>
          <w:sz w:val="24"/>
          <w:szCs w:val="28"/>
        </w:rPr>
      </w:pPr>
    </w:p>
    <w:p>
      <w:pPr>
        <w:spacing w:line="400" w:lineRule="exact"/>
        <w:ind w:firstLine="480" w:firstLineChars="200"/>
        <w:jc w:val="right"/>
        <w:rPr>
          <w:rFonts w:hint="eastAsia" w:ascii="宋体" w:hAnsi="宋体"/>
          <w:color w:val="000000"/>
          <w:sz w:val="24"/>
        </w:rPr>
      </w:pPr>
    </w:p>
    <w:p>
      <w:pPr>
        <w:spacing w:line="400" w:lineRule="exact"/>
        <w:ind w:firstLine="480" w:firstLineChars="200"/>
        <w:jc w:val="right"/>
        <w:rPr>
          <w:rFonts w:ascii="宋体" w:hAnsi="宋体"/>
          <w:b/>
          <w:bCs/>
          <w:color w:val="000000"/>
          <w:sz w:val="24"/>
          <w:szCs w:val="28"/>
        </w:rPr>
      </w:pPr>
      <w:r>
        <w:rPr>
          <w:rFonts w:hint="eastAsia" w:ascii="宋体" w:hAnsi="宋体"/>
          <w:color w:val="000000"/>
          <w:sz w:val="24"/>
        </w:rPr>
        <w:t>投标供应商公章：</w:t>
      </w:r>
      <w:r>
        <w:rPr>
          <w:rFonts w:hint="eastAsia" w:ascii="宋体" w:hAnsi="宋体"/>
          <w:b/>
          <w:bCs/>
          <w:color w:val="000000"/>
          <w:sz w:val="24"/>
          <w:szCs w:val="28"/>
          <w:u w:val="single"/>
        </w:rPr>
        <w:t xml:space="preserve">                    </w:t>
      </w:r>
    </w:p>
    <w:p>
      <w:pPr>
        <w:spacing w:line="400" w:lineRule="exact"/>
        <w:jc w:val="right"/>
        <w:rPr>
          <w:rFonts w:ascii="宋体" w:hAnsi="宋体"/>
          <w:color w:val="000000"/>
          <w:sz w:val="24"/>
          <w:szCs w:val="28"/>
        </w:rPr>
      </w:pPr>
      <w:r>
        <w:rPr>
          <w:rFonts w:hint="eastAsia" w:ascii="宋体" w:hAnsi="宋体"/>
          <w:color w:val="000000"/>
          <w:sz w:val="24"/>
          <w:szCs w:val="28"/>
        </w:rPr>
        <w:t>日     期：</w:t>
      </w:r>
      <w:r>
        <w:rPr>
          <w:rFonts w:hint="eastAsia" w:ascii="宋体" w:hAnsi="宋体"/>
          <w:color w:val="000000"/>
          <w:sz w:val="24"/>
          <w:szCs w:val="28"/>
          <w:u w:val="single"/>
        </w:rPr>
        <w:t xml:space="preserve">  </w:t>
      </w:r>
      <w:r>
        <w:rPr>
          <w:rFonts w:hint="eastAsia" w:ascii="宋体" w:hAnsi="宋体"/>
          <w:color w:val="000000"/>
          <w:sz w:val="24"/>
          <w:szCs w:val="28"/>
        </w:rPr>
        <w:t>年</w:t>
      </w:r>
      <w:r>
        <w:rPr>
          <w:rFonts w:hint="eastAsia" w:ascii="宋体" w:hAnsi="宋体"/>
          <w:color w:val="000000"/>
          <w:sz w:val="24"/>
          <w:szCs w:val="28"/>
          <w:u w:val="single"/>
        </w:rPr>
        <w:t xml:space="preserve">  </w:t>
      </w:r>
      <w:r>
        <w:rPr>
          <w:rFonts w:hint="eastAsia" w:ascii="宋体" w:hAnsi="宋体"/>
          <w:color w:val="000000"/>
          <w:sz w:val="24"/>
          <w:szCs w:val="28"/>
        </w:rPr>
        <w:t>月</w:t>
      </w:r>
      <w:r>
        <w:rPr>
          <w:rFonts w:hint="eastAsia" w:ascii="宋体" w:hAnsi="宋体"/>
          <w:color w:val="000000"/>
          <w:sz w:val="24"/>
          <w:szCs w:val="28"/>
          <w:u w:val="single"/>
        </w:rPr>
        <w:t xml:space="preserve">  </w:t>
      </w:r>
      <w:r>
        <w:rPr>
          <w:rFonts w:hint="eastAsia" w:ascii="宋体" w:hAnsi="宋体"/>
          <w:color w:val="000000"/>
          <w:sz w:val="24"/>
          <w:szCs w:val="28"/>
        </w:rPr>
        <w:t>日</w:t>
      </w:r>
    </w:p>
    <w:p>
      <w:pPr>
        <w:spacing w:line="400" w:lineRule="exact"/>
        <w:ind w:firstLine="420" w:firstLineChars="200"/>
      </w:pPr>
      <w:bookmarkStart w:id="11" w:name="_Toc530587969"/>
      <w:bookmarkStart w:id="12" w:name="_Toc457768017"/>
    </w:p>
    <w:p>
      <w:pPr>
        <w:pStyle w:val="3"/>
        <w:spacing w:before="0" w:after="0" w:line="400" w:lineRule="exact"/>
        <w:ind w:firstLine="843" w:firstLineChars="300"/>
        <w:jc w:val="both"/>
        <w:rPr>
          <w:rFonts w:hAnsi="宋体"/>
          <w:color w:val="000000"/>
          <w:sz w:val="28"/>
        </w:rPr>
      </w:pPr>
    </w:p>
    <w:p>
      <w:pPr>
        <w:pStyle w:val="3"/>
        <w:spacing w:before="0" w:after="0" w:line="400" w:lineRule="exact"/>
        <w:jc w:val="both"/>
        <w:rPr>
          <w:rFonts w:hAnsi="宋体"/>
          <w:color w:val="000000"/>
          <w:sz w:val="28"/>
        </w:rPr>
      </w:pPr>
    </w:p>
    <w:bookmarkEnd w:id="11"/>
    <w:bookmarkEnd w:id="12"/>
    <w:p>
      <w:pPr>
        <w:pStyle w:val="2"/>
        <w:ind w:firstLine="0"/>
        <w:rPr>
          <w:rFonts w:hint="eastAsia" w:hAnsi="宋体"/>
          <w:b/>
          <w:color w:val="000000"/>
          <w:kern w:val="0"/>
          <w:sz w:val="28"/>
        </w:rPr>
      </w:pPr>
    </w:p>
    <w:p>
      <w:pPr>
        <w:pStyle w:val="2"/>
        <w:ind w:firstLine="0"/>
        <w:rPr>
          <w:rFonts w:hint="eastAsia" w:hAnsi="宋体"/>
          <w:b/>
          <w:color w:val="000000"/>
          <w:kern w:val="0"/>
          <w:sz w:val="28"/>
        </w:rPr>
      </w:pPr>
    </w:p>
    <w:p>
      <w:pPr>
        <w:pStyle w:val="2"/>
        <w:ind w:firstLine="0"/>
        <w:rPr>
          <w:rFonts w:hint="eastAsia" w:hAnsi="宋体"/>
          <w:b/>
          <w:color w:val="000000"/>
          <w:kern w:val="0"/>
          <w:sz w:val="28"/>
        </w:rPr>
      </w:pPr>
    </w:p>
    <w:p>
      <w:pPr>
        <w:pStyle w:val="2"/>
        <w:ind w:firstLine="0"/>
        <w:rPr>
          <w:rFonts w:hint="eastAsia" w:hAnsi="宋体"/>
          <w:b/>
          <w:color w:val="000000"/>
          <w:kern w:val="0"/>
          <w:sz w:val="28"/>
        </w:rPr>
      </w:pPr>
    </w:p>
    <w:p>
      <w:pPr>
        <w:pStyle w:val="2"/>
        <w:ind w:firstLine="0"/>
        <w:rPr>
          <w:rFonts w:hint="eastAsia" w:hAnsi="宋体"/>
          <w:b/>
          <w:color w:val="000000"/>
          <w:kern w:val="0"/>
          <w:sz w:val="28"/>
        </w:rPr>
      </w:pPr>
    </w:p>
    <w:p>
      <w:pPr>
        <w:pStyle w:val="2"/>
        <w:ind w:firstLine="0"/>
        <w:rPr>
          <w:rFonts w:hint="eastAsia" w:hAnsi="宋体"/>
          <w:b/>
          <w:color w:val="000000"/>
          <w:kern w:val="0"/>
          <w:sz w:val="28"/>
        </w:rPr>
      </w:pPr>
    </w:p>
    <w:p>
      <w:pPr>
        <w:pStyle w:val="2"/>
        <w:ind w:firstLine="0"/>
        <w:rPr>
          <w:rFonts w:hint="eastAsia" w:hAnsi="宋体"/>
          <w:b/>
          <w:color w:val="000000"/>
          <w:kern w:val="0"/>
          <w:sz w:val="28"/>
        </w:rPr>
      </w:pPr>
    </w:p>
    <w:p>
      <w:pPr>
        <w:pStyle w:val="2"/>
        <w:ind w:firstLine="0"/>
        <w:rPr>
          <w:rFonts w:hint="eastAsia" w:hAnsi="宋体"/>
          <w:b/>
          <w:color w:val="000000"/>
          <w:kern w:val="0"/>
          <w:sz w:val="28"/>
        </w:rPr>
      </w:pPr>
    </w:p>
    <w:p>
      <w:pPr>
        <w:pStyle w:val="2"/>
        <w:ind w:firstLine="0"/>
        <w:rPr>
          <w:rFonts w:hint="eastAsia" w:hAnsi="宋体"/>
          <w:b/>
          <w:color w:val="000000"/>
          <w:kern w:val="0"/>
          <w:sz w:val="28"/>
        </w:rPr>
      </w:pPr>
    </w:p>
    <w:p>
      <w:pPr>
        <w:pStyle w:val="2"/>
        <w:ind w:firstLine="0"/>
        <w:rPr>
          <w:rFonts w:hint="eastAsia" w:hAnsi="宋体"/>
          <w:b/>
          <w:color w:val="000000"/>
          <w:kern w:val="0"/>
          <w:sz w:val="28"/>
        </w:rPr>
      </w:pPr>
    </w:p>
    <w:p>
      <w:pPr>
        <w:pStyle w:val="2"/>
        <w:ind w:firstLine="0"/>
        <w:rPr>
          <w:rFonts w:hint="eastAsia" w:hAnsi="宋体"/>
          <w:b/>
          <w:color w:val="000000"/>
          <w:kern w:val="0"/>
          <w:sz w:val="28"/>
        </w:rPr>
      </w:pPr>
    </w:p>
    <w:p>
      <w:pPr>
        <w:pStyle w:val="2"/>
        <w:ind w:firstLine="0"/>
        <w:rPr>
          <w:rFonts w:hint="eastAsia" w:hAnsi="宋体"/>
          <w:b/>
          <w:color w:val="000000"/>
          <w:kern w:val="0"/>
          <w:sz w:val="28"/>
        </w:rPr>
      </w:pPr>
    </w:p>
    <w:p>
      <w:pPr>
        <w:pStyle w:val="2"/>
        <w:ind w:firstLine="0"/>
        <w:rPr>
          <w:rFonts w:hint="eastAsia" w:hAnsi="宋体"/>
          <w:b/>
          <w:color w:val="000000"/>
          <w:kern w:val="0"/>
          <w:sz w:val="28"/>
        </w:rPr>
      </w:pPr>
    </w:p>
    <w:p>
      <w:pPr>
        <w:pStyle w:val="2"/>
        <w:ind w:firstLine="0"/>
        <w:rPr>
          <w:rFonts w:hint="eastAsia" w:hAnsi="宋体"/>
          <w:b/>
          <w:color w:val="000000"/>
          <w:kern w:val="0"/>
          <w:sz w:val="28"/>
        </w:rPr>
      </w:pPr>
    </w:p>
    <w:p>
      <w:pPr>
        <w:pStyle w:val="2"/>
        <w:ind w:firstLine="0"/>
        <w:rPr>
          <w:rFonts w:hint="eastAsia" w:hAnsi="宋体"/>
          <w:b/>
          <w:color w:val="000000"/>
          <w:kern w:val="0"/>
          <w:sz w:val="28"/>
        </w:rPr>
      </w:pPr>
    </w:p>
    <w:p>
      <w:pPr>
        <w:pStyle w:val="2"/>
        <w:ind w:firstLine="0"/>
        <w:rPr>
          <w:rFonts w:hint="eastAsia" w:hAnsi="宋体"/>
          <w:b/>
          <w:color w:val="000000"/>
          <w:kern w:val="0"/>
          <w:sz w:val="28"/>
        </w:rPr>
      </w:pPr>
    </w:p>
    <w:p>
      <w:pPr>
        <w:pStyle w:val="2"/>
        <w:ind w:firstLine="0"/>
        <w:rPr>
          <w:rFonts w:hint="eastAsia" w:hAnsi="宋体"/>
          <w:b/>
          <w:color w:val="000000"/>
          <w:kern w:val="0"/>
          <w:sz w:val="28"/>
        </w:rPr>
      </w:pPr>
    </w:p>
    <w:p>
      <w:pPr>
        <w:pStyle w:val="2"/>
        <w:ind w:firstLine="0"/>
        <w:rPr>
          <w:rFonts w:hint="eastAsia" w:hAnsi="宋体"/>
          <w:b/>
          <w:color w:val="000000"/>
          <w:kern w:val="0"/>
          <w:sz w:val="28"/>
        </w:rPr>
      </w:pPr>
    </w:p>
    <w:p>
      <w:pPr>
        <w:pStyle w:val="2"/>
        <w:ind w:firstLine="0"/>
        <w:rPr>
          <w:rFonts w:hint="eastAsia" w:hAnsi="宋体"/>
          <w:b/>
          <w:color w:val="000000"/>
          <w:kern w:val="0"/>
          <w:sz w:val="28"/>
        </w:rPr>
      </w:pPr>
      <w:r>
        <w:rPr>
          <w:rFonts w:hint="eastAsia" w:hAnsi="宋体"/>
          <w:b/>
          <w:color w:val="000000"/>
          <w:kern w:val="0"/>
          <w:sz w:val="28"/>
        </w:rPr>
        <w:t>六、承诺书</w:t>
      </w:r>
    </w:p>
    <w:p>
      <w:pPr>
        <w:pStyle w:val="5"/>
        <w:spacing w:line="400" w:lineRule="exact"/>
        <w:ind w:leftChars="0"/>
        <w:rPr>
          <w:rFonts w:hint="eastAsia" w:ascii="宋体" w:hAnsi="宋体"/>
          <w:color w:val="000000"/>
          <w:sz w:val="24"/>
          <w:szCs w:val="28"/>
        </w:rPr>
      </w:pPr>
      <w:r>
        <w:rPr>
          <w:rFonts w:hint="eastAsia" w:ascii="宋体" w:hAnsi="宋体"/>
          <w:color w:val="000000"/>
          <w:sz w:val="24"/>
          <w:szCs w:val="28"/>
        </w:rPr>
        <w:t>致：淮北市南湖酒店运营管理有限公司</w:t>
      </w:r>
    </w:p>
    <w:p>
      <w:pPr>
        <w:pStyle w:val="2"/>
        <w:ind w:firstLine="600" w:firstLineChars="250"/>
        <w:rPr>
          <w:rFonts w:hint="eastAsia" w:ascii="宋体" w:hAnsi="宋体"/>
          <w:color w:val="000000"/>
          <w:sz w:val="24"/>
          <w:szCs w:val="28"/>
        </w:rPr>
      </w:pPr>
      <w:r>
        <w:rPr>
          <w:rFonts w:hint="eastAsia" w:ascii="宋体" w:hAnsi="宋体"/>
          <w:color w:val="000000"/>
          <w:sz w:val="24"/>
          <w:szCs w:val="28"/>
        </w:rPr>
        <w:t>我公司承诺不接受承接医疗机构布草洗涤或运输行业（火车床套座套、汽车座套）布</w:t>
      </w:r>
    </w:p>
    <w:p>
      <w:pPr>
        <w:pStyle w:val="2"/>
        <w:ind w:firstLine="0"/>
        <w:rPr>
          <w:rFonts w:hint="eastAsia" w:ascii="宋体" w:hAnsi="宋体"/>
          <w:color w:val="000000"/>
          <w:sz w:val="24"/>
          <w:szCs w:val="28"/>
        </w:rPr>
      </w:pPr>
      <w:r>
        <w:rPr>
          <w:rFonts w:hint="eastAsia" w:ascii="宋体" w:hAnsi="宋体"/>
          <w:color w:val="000000"/>
          <w:sz w:val="24"/>
          <w:szCs w:val="28"/>
        </w:rPr>
        <w:t>草洗涤业务，否则我公司愿承担违约责任。</w:t>
      </w:r>
    </w:p>
    <w:p>
      <w:pPr>
        <w:spacing w:line="400" w:lineRule="exact"/>
        <w:ind w:firstLine="480" w:firstLineChars="200"/>
        <w:jc w:val="right"/>
        <w:rPr>
          <w:rFonts w:hint="eastAsia" w:ascii="宋体" w:hAnsi="宋体"/>
          <w:color w:val="000000"/>
          <w:sz w:val="24"/>
        </w:rPr>
      </w:pPr>
    </w:p>
    <w:p>
      <w:pPr>
        <w:spacing w:line="400" w:lineRule="exact"/>
        <w:ind w:firstLine="480" w:firstLineChars="200"/>
        <w:jc w:val="right"/>
        <w:rPr>
          <w:rFonts w:ascii="宋体" w:hAnsi="宋体"/>
          <w:b/>
          <w:bCs/>
          <w:color w:val="000000"/>
          <w:sz w:val="24"/>
          <w:szCs w:val="28"/>
        </w:rPr>
      </w:pPr>
      <w:r>
        <w:rPr>
          <w:rFonts w:hint="eastAsia" w:ascii="宋体" w:hAnsi="宋体"/>
          <w:color w:val="000000"/>
          <w:sz w:val="24"/>
        </w:rPr>
        <w:t>投标供应商公章：</w:t>
      </w:r>
      <w:r>
        <w:rPr>
          <w:rFonts w:hint="eastAsia" w:ascii="宋体" w:hAnsi="宋体"/>
          <w:b/>
          <w:bCs/>
          <w:color w:val="000000"/>
          <w:sz w:val="24"/>
          <w:szCs w:val="28"/>
          <w:u w:val="single"/>
        </w:rPr>
        <w:t xml:space="preserve">                    </w:t>
      </w:r>
    </w:p>
    <w:p>
      <w:pPr>
        <w:spacing w:line="400" w:lineRule="exact"/>
        <w:jc w:val="right"/>
        <w:rPr>
          <w:rFonts w:hint="eastAsia" w:ascii="宋体" w:hAnsi="宋体"/>
          <w:color w:val="000000"/>
          <w:sz w:val="24"/>
          <w:szCs w:val="28"/>
        </w:rPr>
      </w:pPr>
    </w:p>
    <w:p>
      <w:pPr>
        <w:spacing w:line="400" w:lineRule="exact"/>
        <w:jc w:val="right"/>
        <w:rPr>
          <w:rFonts w:ascii="宋体" w:hAnsi="宋体"/>
          <w:color w:val="000000"/>
          <w:sz w:val="24"/>
          <w:szCs w:val="28"/>
        </w:rPr>
      </w:pPr>
      <w:r>
        <w:rPr>
          <w:rFonts w:hint="eastAsia" w:ascii="宋体" w:hAnsi="宋体"/>
          <w:color w:val="000000"/>
          <w:sz w:val="24"/>
          <w:szCs w:val="28"/>
        </w:rPr>
        <w:t>日     期：</w:t>
      </w:r>
      <w:r>
        <w:rPr>
          <w:rFonts w:hint="eastAsia" w:ascii="宋体" w:hAnsi="宋体"/>
          <w:color w:val="000000"/>
          <w:sz w:val="24"/>
          <w:szCs w:val="28"/>
          <w:u w:val="single"/>
        </w:rPr>
        <w:t xml:space="preserve">  </w:t>
      </w:r>
      <w:r>
        <w:rPr>
          <w:rFonts w:hint="eastAsia" w:ascii="宋体" w:hAnsi="宋体"/>
          <w:color w:val="000000"/>
          <w:sz w:val="24"/>
          <w:szCs w:val="28"/>
        </w:rPr>
        <w:t>年</w:t>
      </w:r>
      <w:r>
        <w:rPr>
          <w:rFonts w:hint="eastAsia" w:ascii="宋体" w:hAnsi="宋体"/>
          <w:color w:val="000000"/>
          <w:sz w:val="24"/>
          <w:szCs w:val="28"/>
          <w:u w:val="single"/>
        </w:rPr>
        <w:t xml:space="preserve">  </w:t>
      </w:r>
      <w:r>
        <w:rPr>
          <w:rFonts w:hint="eastAsia" w:ascii="宋体" w:hAnsi="宋体"/>
          <w:color w:val="000000"/>
          <w:sz w:val="24"/>
          <w:szCs w:val="28"/>
        </w:rPr>
        <w:t>月</w:t>
      </w:r>
      <w:r>
        <w:rPr>
          <w:rFonts w:hint="eastAsia" w:ascii="宋体" w:hAnsi="宋体"/>
          <w:color w:val="000000"/>
          <w:sz w:val="24"/>
          <w:szCs w:val="28"/>
          <w:u w:val="single"/>
        </w:rPr>
        <w:t xml:space="preserve">  </w:t>
      </w:r>
      <w:r>
        <w:rPr>
          <w:rFonts w:hint="eastAsia" w:ascii="宋体" w:hAnsi="宋体"/>
          <w:color w:val="000000"/>
          <w:sz w:val="24"/>
          <w:szCs w:val="28"/>
        </w:rPr>
        <w:t>日</w:t>
      </w:r>
    </w:p>
    <w:p>
      <w:pPr>
        <w:pStyle w:val="2"/>
        <w:ind w:firstLine="0"/>
        <w:rPr>
          <w:rFonts w:hint="eastAsia" w:hAnsi="宋体"/>
          <w:b/>
          <w:color w:val="000000"/>
          <w:kern w:val="0"/>
          <w:sz w:val="28"/>
        </w:rPr>
      </w:pPr>
    </w:p>
    <w:p>
      <w:pPr>
        <w:pStyle w:val="2"/>
        <w:ind w:firstLine="0"/>
        <w:rPr>
          <w:rFonts w:hint="eastAsia" w:hAnsi="宋体"/>
          <w:b/>
          <w:color w:val="000000"/>
          <w:kern w:val="0"/>
          <w:sz w:val="28"/>
        </w:rPr>
      </w:pPr>
    </w:p>
    <w:p>
      <w:pPr>
        <w:pStyle w:val="2"/>
        <w:ind w:firstLine="0"/>
        <w:rPr>
          <w:rFonts w:hint="eastAsia" w:hAnsi="宋体"/>
          <w:b/>
          <w:color w:val="000000"/>
          <w:kern w:val="0"/>
          <w:sz w:val="28"/>
        </w:rPr>
      </w:pPr>
      <w:r>
        <w:rPr>
          <w:rFonts w:hint="eastAsia" w:hAnsi="宋体"/>
          <w:b/>
          <w:color w:val="000000"/>
          <w:kern w:val="0"/>
          <w:sz w:val="28"/>
        </w:rPr>
        <w:t>七、工商营业执照复印件（复印件需加盖公章）</w:t>
      </w:r>
    </w:p>
    <w:p>
      <w:pPr>
        <w:pStyle w:val="2"/>
        <w:ind w:firstLine="0"/>
        <w:rPr>
          <w:rFonts w:hint="eastAsia" w:ascii="仿宋_GB2312" w:hAnsi="仿宋_GB2312" w:eastAsia="仿宋_GB2312" w:cs="仿宋_GB2312"/>
          <w:sz w:val="28"/>
          <w:szCs w:val="28"/>
        </w:rPr>
      </w:pPr>
    </w:p>
    <w:p>
      <w:pPr>
        <w:pStyle w:val="2"/>
        <w:ind w:firstLine="0"/>
        <w:rPr>
          <w:rFonts w:hint="eastAsia" w:hAnsi="宋体"/>
          <w:b/>
          <w:color w:val="000000"/>
          <w:kern w:val="0"/>
          <w:sz w:val="28"/>
        </w:rPr>
      </w:pPr>
      <w:r>
        <w:rPr>
          <w:rFonts w:hint="eastAsia" w:ascii="仿宋_GB2312" w:hAnsi="仿宋_GB2312" w:eastAsia="仿宋_GB2312" w:cs="仿宋_GB2312"/>
          <w:sz w:val="28"/>
          <w:szCs w:val="28"/>
        </w:rPr>
        <w:t>八、</w:t>
      </w:r>
      <w:r>
        <w:rPr>
          <w:rFonts w:hint="eastAsia" w:hAnsi="宋体"/>
          <w:b/>
          <w:color w:val="000000"/>
          <w:kern w:val="0"/>
          <w:sz w:val="28"/>
        </w:rPr>
        <w:t>2016年1月1日以来的项目业绩合同复印件</w:t>
      </w:r>
    </w:p>
    <w:p>
      <w:pPr>
        <w:pStyle w:val="2"/>
        <w:rPr>
          <w:rFonts w:ascii="宋体" w:hAnsi="宋体"/>
          <w:sz w:val="24"/>
          <w:u w:val="single"/>
        </w:rPr>
        <w:sectPr>
          <w:pgSz w:w="11907" w:h="16840"/>
          <w:pgMar w:top="1440" w:right="1247" w:bottom="1440" w:left="1247" w:header="851" w:footer="992" w:gutter="0"/>
          <w:cols w:space="720" w:num="1"/>
          <w:docGrid w:linePitch="303" w:charSpace="0"/>
        </w:sect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altName w:val="微软雅黑"/>
    <w:panose1 w:val="00000000000000000000"/>
    <w:charset w:val="86"/>
    <w:family w:val="script"/>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7E54B45"/>
    <w:multiLevelType w:val="singleLevel"/>
    <w:tmpl w:val="C7E54B45"/>
    <w:lvl w:ilvl="0" w:tentative="0">
      <w:start w:val="1"/>
      <w:numFmt w:val="decimal"/>
      <w:suff w:val="nothing"/>
      <w:lvlText w:val="%1、"/>
      <w:lvlJc w:val="left"/>
    </w:lvl>
  </w:abstractNum>
  <w:abstractNum w:abstractNumId="1">
    <w:nsid w:val="4362ECEA"/>
    <w:multiLevelType w:val="singleLevel"/>
    <w:tmpl w:val="4362ECEA"/>
    <w:lvl w:ilvl="0" w:tentative="0">
      <w:start w:val="1"/>
      <w:numFmt w:val="decimal"/>
      <w:suff w:val="nothing"/>
      <w:lvlText w:val="%1、"/>
      <w:lvlJc w:val="left"/>
    </w:lvl>
  </w:abstractNum>
  <w:abstractNum w:abstractNumId="2">
    <w:nsid w:val="60AE39CC"/>
    <w:multiLevelType w:val="multilevel"/>
    <w:tmpl w:val="60AE39CC"/>
    <w:lvl w:ilvl="0" w:tentative="0">
      <w:start w:val="1"/>
      <w:numFmt w:val="none"/>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3"/>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lvlText w:val="           "/>
      <w:lvlJc w:val="left"/>
      <w:pPr>
        <w:tabs>
          <w:tab w:val="left" w:pos="1440"/>
        </w:tabs>
        <w:ind w:left="1152" w:hanging="1152"/>
      </w:pPr>
      <w:rPr>
        <w:rFonts w:hint="eastAsia"/>
      </w:rPr>
    </w:lvl>
    <w:lvl w:ilvl="6" w:tentative="0">
      <w:start w:val="1"/>
      <w:numFmt w:val="decimal"/>
      <w:lvlText w:val="%1.%2.%3.%4.%5.%6.%7"/>
      <w:lvlJc w:val="left"/>
      <w:pPr>
        <w:tabs>
          <w:tab w:val="left" w:pos="2520"/>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9E7158"/>
    <w:rsid w:val="000871A1"/>
    <w:rsid w:val="000A5E97"/>
    <w:rsid w:val="0012100F"/>
    <w:rsid w:val="001859AE"/>
    <w:rsid w:val="001A7D7E"/>
    <w:rsid w:val="001F53EA"/>
    <w:rsid w:val="00253B8A"/>
    <w:rsid w:val="002E372F"/>
    <w:rsid w:val="00326022"/>
    <w:rsid w:val="00330D5E"/>
    <w:rsid w:val="00387CA4"/>
    <w:rsid w:val="003E27E9"/>
    <w:rsid w:val="00424431"/>
    <w:rsid w:val="0053786D"/>
    <w:rsid w:val="00553D2F"/>
    <w:rsid w:val="005D59F8"/>
    <w:rsid w:val="006C593E"/>
    <w:rsid w:val="00732856"/>
    <w:rsid w:val="0074504C"/>
    <w:rsid w:val="00757F5A"/>
    <w:rsid w:val="007622FF"/>
    <w:rsid w:val="00855B80"/>
    <w:rsid w:val="008C64C7"/>
    <w:rsid w:val="008C7F5D"/>
    <w:rsid w:val="00932B66"/>
    <w:rsid w:val="009746FB"/>
    <w:rsid w:val="00995CFA"/>
    <w:rsid w:val="00A56797"/>
    <w:rsid w:val="00B922B2"/>
    <w:rsid w:val="00C31298"/>
    <w:rsid w:val="00C95DDB"/>
    <w:rsid w:val="00D4048A"/>
    <w:rsid w:val="00DE4792"/>
    <w:rsid w:val="00F14A8F"/>
    <w:rsid w:val="00F5450A"/>
    <w:rsid w:val="03834620"/>
    <w:rsid w:val="04034608"/>
    <w:rsid w:val="09B75A5B"/>
    <w:rsid w:val="11CD0562"/>
    <w:rsid w:val="62493AC9"/>
    <w:rsid w:val="729E71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3"/>
    <w:basedOn w:val="1"/>
    <w:next w:val="1"/>
    <w:qFormat/>
    <w:uiPriority w:val="0"/>
    <w:pPr>
      <w:keepNext/>
      <w:keepLines/>
      <w:widowControl/>
      <w:numPr>
        <w:ilvl w:val="2"/>
        <w:numId w:val="1"/>
      </w:numPr>
      <w:spacing w:before="120" w:after="120" w:line="360" w:lineRule="auto"/>
      <w:jc w:val="center"/>
      <w:outlineLvl w:val="2"/>
    </w:pPr>
    <w:rPr>
      <w:b/>
      <w:kern w:val="0"/>
      <w:sz w:val="32"/>
      <w:szCs w:val="20"/>
    </w:rPr>
  </w:style>
  <w:style w:type="character" w:default="1" w:styleId="9">
    <w:name w:val="Default Paragraph Font"/>
    <w:semiHidden/>
    <w:unhideWhenUsed/>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2">
    <w:name w:val="Normal Indent"/>
    <w:basedOn w:val="1"/>
    <w:unhideWhenUsed/>
    <w:qFormat/>
    <w:uiPriority w:val="99"/>
    <w:pPr>
      <w:ind w:firstLine="420"/>
    </w:pPr>
    <w:rPr>
      <w:szCs w:val="20"/>
    </w:rPr>
  </w:style>
  <w:style w:type="paragraph" w:styleId="4">
    <w:name w:val="Plain Text"/>
    <w:basedOn w:val="1"/>
    <w:unhideWhenUsed/>
    <w:qFormat/>
    <w:uiPriority w:val="99"/>
    <w:rPr>
      <w:rFonts w:ascii="宋体" w:hAnsi="Courier New"/>
      <w:szCs w:val="21"/>
    </w:rPr>
  </w:style>
  <w:style w:type="paragraph" w:styleId="5">
    <w:name w:val="Date"/>
    <w:basedOn w:val="1"/>
    <w:next w:val="1"/>
    <w:link w:val="11"/>
    <w:qFormat/>
    <w:uiPriority w:val="0"/>
    <w:pPr>
      <w:ind w:left="100" w:leftChars="2500"/>
    </w:pPr>
  </w:style>
  <w:style w:type="paragraph" w:styleId="6">
    <w:name w:val="Normal (Web)"/>
    <w:basedOn w:val="1"/>
    <w:qFormat/>
    <w:uiPriority w:val="0"/>
    <w:pPr>
      <w:spacing w:before="100" w:beforeAutospacing="1" w:after="100" w:afterAutospacing="1"/>
      <w:jc w:val="left"/>
    </w:pPr>
    <w:rPr>
      <w:kern w:val="0"/>
      <w:sz w:val="24"/>
    </w:rPr>
  </w:style>
  <w:style w:type="paragraph" w:styleId="7">
    <w:name w:val="index 1"/>
    <w:basedOn w:val="1"/>
    <w:next w:val="1"/>
    <w:semiHidden/>
    <w:qFormat/>
    <w:uiPriority w:val="0"/>
    <w:pPr>
      <w:jc w:val="center"/>
    </w:pPr>
    <w:rPr>
      <w:rFonts w:ascii="仿宋_GB2312" w:eastAsia="仿宋_GB2312"/>
      <w:b/>
      <w:bCs/>
      <w:sz w:val="28"/>
    </w:rPr>
  </w:style>
  <w:style w:type="paragraph" w:styleId="10">
    <w:name w:val="List Paragraph"/>
    <w:basedOn w:val="1"/>
    <w:qFormat/>
    <w:uiPriority w:val="34"/>
    <w:pPr>
      <w:ind w:firstLine="420" w:firstLineChars="200"/>
    </w:pPr>
  </w:style>
  <w:style w:type="character" w:customStyle="1" w:styleId="11">
    <w:name w:val="日期 Char"/>
    <w:basedOn w:val="9"/>
    <w:link w:val="5"/>
    <w:qFormat/>
    <w:uiPriority w:val="0"/>
    <w:rPr>
      <w:rFonts w:asciiTheme="minorHAnsi" w:hAnsiTheme="minorHAnsi" w:eastAsiaTheme="minorEastAsia" w:cstheme="minorBidi"/>
      <w:kern w:val="2"/>
      <w:sz w:val="21"/>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825</Words>
  <Characters>4706</Characters>
  <Lines>39</Lines>
  <Paragraphs>11</Paragraphs>
  <TotalTime>3</TotalTime>
  <ScaleCrop>false</ScaleCrop>
  <LinksUpToDate>false</LinksUpToDate>
  <CharactersWithSpaces>5520</CharactersWithSpaces>
  <Application>WPS Office_11.1.0.8808_F1E327BC-269C-435d-A152-05C5408002CA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2019-07-11T07:30:00Z</dcterms:created>
  <dc:creator>鑫屋藏金</dc:creator>
  <cp:lastModifiedBy>鑫屋藏金</cp:lastModifiedBy>
  <dcterms:modified xsi:type="dcterms:W3CDTF">2019-07-11T08:09:16Z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2052-11.1.0.8808</vt:lpwstr>
  </property>
</Properties>
</file>